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DDE" w:rsidRDefault="00E12CEC">
      <w:pPr>
        <w:pStyle w:val="a5"/>
        <w:shd w:val="clear" w:color="auto" w:fill="FFFFFF"/>
        <w:spacing w:line="60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胶州市公安局</w:t>
      </w:r>
    </w:p>
    <w:p w:rsidR="005B2DDE" w:rsidRDefault="00E12CEC">
      <w:pPr>
        <w:pStyle w:val="a5"/>
        <w:shd w:val="clear" w:color="auto" w:fill="FFFFFF"/>
        <w:spacing w:line="60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2022年政府信息公开工作年度报告</w:t>
      </w:r>
    </w:p>
    <w:p w:rsidR="005B2DDE" w:rsidRDefault="005B2DDE">
      <w:pPr>
        <w:pStyle w:val="a5"/>
        <w:shd w:val="clear" w:color="auto" w:fill="FFFFFF"/>
        <w:spacing w:line="600" w:lineRule="exact"/>
        <w:ind w:firstLineChars="200" w:firstLine="640"/>
        <w:jc w:val="both"/>
        <w:rPr>
          <w:rFonts w:ascii="仿宋_GB2312" w:eastAsia="仿宋_GB2312" w:hAnsi="仿宋"/>
          <w:color w:val="000000"/>
          <w:sz w:val="32"/>
          <w:szCs w:val="32"/>
        </w:rPr>
      </w:pPr>
    </w:p>
    <w:p w:rsidR="005B2DDE" w:rsidRDefault="00E12CEC">
      <w:pPr>
        <w:pStyle w:val="a5"/>
        <w:shd w:val="clear" w:color="auto" w:fill="FFFFFF"/>
        <w:spacing w:line="600" w:lineRule="exact"/>
        <w:ind w:firstLineChars="200" w:firstLine="640"/>
        <w:jc w:val="both"/>
        <w:rPr>
          <w:rFonts w:ascii="仿宋_GB2312" w:eastAsia="仿宋_GB2312" w:hAnsi="仿宋"/>
          <w:color w:val="000000"/>
          <w:sz w:val="32"/>
          <w:szCs w:val="32"/>
        </w:rPr>
      </w:pPr>
      <w:r>
        <w:rPr>
          <w:rFonts w:ascii="仿宋_GB2312" w:eastAsia="仿宋_GB2312" w:hAnsi="仿宋" w:hint="eastAsia"/>
          <w:color w:val="000000"/>
          <w:sz w:val="32"/>
          <w:szCs w:val="32"/>
        </w:rPr>
        <w:t>为切实做好政务公开有关工作，全面反映政府信息公开工作情况，展现全市公安工作相关工作的内容与结果，根据《中华人民共和国政府信息公开条例》</w:t>
      </w:r>
      <w:r>
        <w:rPr>
          <w:rFonts w:ascii="仿宋_GB2312" w:eastAsia="仿宋_GB2312" w:hAnsi="仿宋" w:cs="Arial" w:hint="eastAsia"/>
          <w:color w:val="000000"/>
          <w:sz w:val="32"/>
          <w:szCs w:val="32"/>
        </w:rPr>
        <w:t>(</w:t>
      </w:r>
      <w:r>
        <w:rPr>
          <w:rFonts w:ascii="仿宋_GB2312" w:eastAsia="仿宋_GB2312" w:hAnsi="仿宋" w:hint="eastAsia"/>
          <w:color w:val="000000"/>
          <w:sz w:val="32"/>
          <w:szCs w:val="32"/>
        </w:rPr>
        <w:t>以下简称《条例》</w:t>
      </w:r>
      <w:r>
        <w:rPr>
          <w:rFonts w:ascii="仿宋_GB2312" w:eastAsia="仿宋_GB2312" w:hAnsi="仿宋" w:cs="Arial" w:hint="eastAsia"/>
          <w:color w:val="000000"/>
          <w:sz w:val="32"/>
          <w:szCs w:val="32"/>
        </w:rPr>
        <w:t>)</w:t>
      </w:r>
      <w:r>
        <w:rPr>
          <w:rFonts w:ascii="仿宋_GB2312" w:eastAsia="仿宋_GB2312" w:hAnsi="仿宋" w:hint="eastAsia"/>
          <w:color w:val="000000"/>
          <w:sz w:val="32"/>
          <w:szCs w:val="32"/>
        </w:rPr>
        <w:t>和胶州市人民政府办公室《关于加快推进政府信息公开工作的实施意见》有关要求，现向社会各界公布</w:t>
      </w:r>
      <w:r>
        <w:rPr>
          <w:rFonts w:ascii="仿宋_GB2312" w:eastAsia="仿宋_GB2312" w:hAnsi="仿宋" w:cs="Arial" w:hint="eastAsia"/>
          <w:color w:val="000000"/>
          <w:sz w:val="32"/>
          <w:szCs w:val="32"/>
        </w:rPr>
        <w:t>2022</w:t>
      </w:r>
      <w:r>
        <w:rPr>
          <w:rFonts w:ascii="仿宋_GB2312" w:eastAsia="仿宋_GB2312" w:hAnsi="仿宋" w:hint="eastAsia"/>
          <w:color w:val="000000"/>
          <w:sz w:val="32"/>
          <w:szCs w:val="32"/>
        </w:rPr>
        <w:t>年度胶州市公安局政府信息公开工作年度报告。报告内容主要包括主动公开事项、依申请公开事项、政务公开平台管理保障等方面信息。本报告中所列数据的统计期限自</w:t>
      </w:r>
      <w:r>
        <w:rPr>
          <w:rFonts w:ascii="仿宋_GB2312" w:eastAsia="仿宋_GB2312" w:hAnsi="仿宋" w:cs="Arial" w:hint="eastAsia"/>
          <w:color w:val="000000"/>
          <w:sz w:val="32"/>
          <w:szCs w:val="32"/>
        </w:rPr>
        <w:t>2022</w:t>
      </w:r>
      <w:r>
        <w:rPr>
          <w:rFonts w:ascii="仿宋_GB2312" w:eastAsia="仿宋_GB2312" w:hAnsi="仿宋" w:hint="eastAsia"/>
          <w:color w:val="000000"/>
          <w:sz w:val="32"/>
          <w:szCs w:val="32"/>
        </w:rPr>
        <w:t>年</w:t>
      </w:r>
      <w:r>
        <w:rPr>
          <w:rFonts w:ascii="仿宋_GB2312" w:eastAsia="仿宋_GB2312" w:hAnsi="仿宋" w:cs="Arial" w:hint="eastAsia"/>
          <w:color w:val="000000"/>
          <w:sz w:val="32"/>
          <w:szCs w:val="32"/>
        </w:rPr>
        <w:t>1</w:t>
      </w:r>
      <w:r>
        <w:rPr>
          <w:rFonts w:ascii="仿宋_GB2312" w:eastAsia="仿宋_GB2312" w:hAnsi="仿宋" w:hint="eastAsia"/>
          <w:color w:val="000000"/>
          <w:sz w:val="32"/>
          <w:szCs w:val="32"/>
        </w:rPr>
        <w:t>月</w:t>
      </w:r>
      <w:r>
        <w:rPr>
          <w:rFonts w:ascii="仿宋_GB2312" w:eastAsia="仿宋_GB2312" w:hAnsi="仿宋" w:cs="Arial" w:hint="eastAsia"/>
          <w:color w:val="000000"/>
          <w:sz w:val="32"/>
          <w:szCs w:val="32"/>
        </w:rPr>
        <w:t>1</w:t>
      </w:r>
      <w:r>
        <w:rPr>
          <w:rFonts w:ascii="仿宋_GB2312" w:eastAsia="仿宋_GB2312" w:hAnsi="仿宋" w:hint="eastAsia"/>
          <w:color w:val="000000"/>
          <w:sz w:val="32"/>
          <w:szCs w:val="32"/>
        </w:rPr>
        <w:t>日起至</w:t>
      </w:r>
      <w:r>
        <w:rPr>
          <w:rFonts w:ascii="仿宋_GB2312" w:eastAsia="仿宋_GB2312" w:hAnsi="仿宋" w:cs="Arial" w:hint="eastAsia"/>
          <w:color w:val="000000"/>
          <w:sz w:val="32"/>
          <w:szCs w:val="32"/>
        </w:rPr>
        <w:t>2022</w:t>
      </w:r>
      <w:r>
        <w:rPr>
          <w:rFonts w:ascii="仿宋_GB2312" w:eastAsia="仿宋_GB2312" w:hAnsi="仿宋" w:hint="eastAsia"/>
          <w:color w:val="000000"/>
          <w:sz w:val="32"/>
          <w:szCs w:val="32"/>
        </w:rPr>
        <w:t>年</w:t>
      </w:r>
      <w:r>
        <w:rPr>
          <w:rFonts w:ascii="仿宋_GB2312" w:eastAsia="仿宋_GB2312" w:hAnsi="仿宋" w:cs="Arial" w:hint="eastAsia"/>
          <w:color w:val="000000"/>
          <w:sz w:val="32"/>
          <w:szCs w:val="32"/>
        </w:rPr>
        <w:t>12</w:t>
      </w:r>
      <w:r>
        <w:rPr>
          <w:rFonts w:ascii="仿宋_GB2312" w:eastAsia="仿宋_GB2312" w:hAnsi="仿宋" w:hint="eastAsia"/>
          <w:color w:val="000000"/>
          <w:sz w:val="32"/>
          <w:szCs w:val="32"/>
        </w:rPr>
        <w:t>月</w:t>
      </w:r>
      <w:r>
        <w:rPr>
          <w:rFonts w:ascii="仿宋_GB2312" w:eastAsia="仿宋_GB2312" w:hAnsi="仿宋" w:cs="Arial" w:hint="eastAsia"/>
          <w:color w:val="000000"/>
          <w:sz w:val="32"/>
          <w:szCs w:val="32"/>
        </w:rPr>
        <w:t>31</w:t>
      </w:r>
      <w:r>
        <w:rPr>
          <w:rFonts w:ascii="仿宋_GB2312" w:eastAsia="仿宋_GB2312" w:hAnsi="仿宋" w:hint="eastAsia"/>
          <w:color w:val="000000"/>
          <w:sz w:val="32"/>
          <w:szCs w:val="32"/>
        </w:rPr>
        <w:t>日止。</w:t>
      </w:r>
    </w:p>
    <w:p w:rsidR="005B2DDE" w:rsidRDefault="00E12CEC">
      <w:pPr>
        <w:snapToGrid w:val="0"/>
        <w:spacing w:line="600" w:lineRule="exact"/>
        <w:ind w:firstLineChars="200" w:firstLine="640"/>
        <w:jc w:val="left"/>
        <w:rPr>
          <w:rFonts w:ascii="黑体" w:eastAsia="黑体" w:hAnsi="黑体"/>
          <w:color w:val="000000"/>
          <w:sz w:val="32"/>
          <w:szCs w:val="32"/>
        </w:rPr>
      </w:pPr>
      <w:r>
        <w:rPr>
          <w:rFonts w:ascii="黑体" w:eastAsia="黑体" w:hAnsi="黑体" w:hint="eastAsia"/>
          <w:color w:val="000000"/>
          <w:sz w:val="32"/>
          <w:szCs w:val="32"/>
        </w:rPr>
        <w:t>一、总体情况</w:t>
      </w:r>
    </w:p>
    <w:p w:rsidR="005B2DDE" w:rsidRDefault="00E12CEC">
      <w:pPr>
        <w:snapToGrid w:val="0"/>
        <w:spacing w:line="600" w:lineRule="exac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2022年，胶州市公安局按照上级部门关于深入推进政府信息公开工作的相关部署，坚持以习近平新时代中国特色社会主义思想为指导，全面贯彻党的二十大精神，以推进执法规范化、提升为民服务水平为目标，进一步加强政府信息公开的制度化、规范化、常态化建设，保障公民对公安工作的信息需求，促进和谐警民关系构建，有力推动各项公安工作的开展。现将相关工作总结如下：</w:t>
      </w:r>
    </w:p>
    <w:p w:rsidR="005B2DDE" w:rsidRDefault="005B2DDE">
      <w:pPr>
        <w:snapToGrid w:val="0"/>
        <w:spacing w:line="600" w:lineRule="exact"/>
        <w:ind w:firstLineChars="200" w:firstLine="640"/>
        <w:jc w:val="left"/>
        <w:rPr>
          <w:rFonts w:ascii="仿宋_GB2312" w:eastAsia="仿宋_GB2312" w:hAnsi="仿宋"/>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E12CEC">
      <w:pPr>
        <w:snapToGrid w:val="0"/>
        <w:spacing w:line="600" w:lineRule="exact"/>
        <w:ind w:firstLineChars="200" w:firstLine="640"/>
        <w:jc w:val="left"/>
        <w:rPr>
          <w:rFonts w:ascii="仿宋_GB2312" w:eastAsia="仿宋_GB2312" w:hAnsi="楷体"/>
          <w:b/>
          <w:color w:val="000000"/>
          <w:sz w:val="32"/>
          <w:szCs w:val="32"/>
        </w:rPr>
      </w:pPr>
      <w:r>
        <w:rPr>
          <w:rFonts w:ascii="仿宋_GB2312" w:eastAsia="仿宋_GB2312" w:hAnsi="仿宋"/>
          <w:noProof/>
          <w:color w:val="000000"/>
          <w:sz w:val="32"/>
          <w:szCs w:val="32"/>
        </w:rPr>
        <w:drawing>
          <wp:anchor distT="0" distB="0" distL="114300" distR="114300" simplePos="0" relativeHeight="251659264" behindDoc="0" locked="0" layoutInCell="1" allowOverlap="1">
            <wp:simplePos x="0" y="0"/>
            <wp:positionH relativeFrom="column">
              <wp:posOffset>33020</wp:posOffset>
            </wp:positionH>
            <wp:positionV relativeFrom="paragraph">
              <wp:posOffset>-299720</wp:posOffset>
            </wp:positionV>
            <wp:extent cx="5615940" cy="4128770"/>
            <wp:effectExtent l="0" t="0" r="3810" b="5080"/>
            <wp:wrapNone/>
            <wp:docPr id="2" name="图片 1" descr="F:\QQ截图20220113093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F:\QQ截图20220113093313.jpg"/>
                    <pic:cNvPicPr>
                      <a:picLocks noChangeAspect="1" noChangeArrowheads="1"/>
                    </pic:cNvPicPr>
                  </pic:nvPicPr>
                  <pic:blipFill>
                    <a:blip r:embed="rId6" cstate="print"/>
                    <a:srcRect/>
                    <a:stretch>
                      <a:fillRect/>
                    </a:stretch>
                  </pic:blipFill>
                  <pic:spPr>
                    <a:xfrm>
                      <a:off x="0" y="0"/>
                      <a:ext cx="5615940" cy="4128770"/>
                    </a:xfrm>
                    <a:prstGeom prst="rect">
                      <a:avLst/>
                    </a:prstGeom>
                    <a:noFill/>
                    <a:ln w="9525">
                      <a:noFill/>
                      <a:miter lim="800000"/>
                      <a:headEnd/>
                      <a:tailEnd/>
                    </a:ln>
                  </pic:spPr>
                </pic:pic>
              </a:graphicData>
            </a:graphic>
          </wp:anchor>
        </w:drawing>
      </w: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5B2DDE">
      <w:pPr>
        <w:snapToGrid w:val="0"/>
        <w:spacing w:line="600" w:lineRule="exact"/>
        <w:ind w:firstLineChars="200" w:firstLine="643"/>
        <w:jc w:val="left"/>
        <w:rPr>
          <w:rFonts w:ascii="仿宋_GB2312" w:eastAsia="仿宋_GB2312" w:hAnsi="楷体"/>
          <w:b/>
          <w:color w:val="000000"/>
          <w:sz w:val="32"/>
          <w:szCs w:val="32"/>
        </w:rPr>
      </w:pPr>
    </w:p>
    <w:p w:rsidR="005B2DDE" w:rsidRDefault="00E12CEC">
      <w:pPr>
        <w:snapToGrid w:val="0"/>
        <w:spacing w:line="600" w:lineRule="exact"/>
        <w:ind w:firstLineChars="200" w:firstLine="643"/>
        <w:jc w:val="left"/>
        <w:rPr>
          <w:rFonts w:ascii="仿宋_GB2312" w:eastAsia="仿宋_GB2312" w:hAnsi="仿宋"/>
          <w:color w:val="000000" w:themeColor="text1"/>
          <w:sz w:val="32"/>
          <w:szCs w:val="32"/>
        </w:rPr>
      </w:pPr>
      <w:r>
        <w:rPr>
          <w:rFonts w:ascii="仿宋_GB2312" w:eastAsia="仿宋_GB2312" w:hAnsi="楷体" w:hint="eastAsia"/>
          <w:b/>
          <w:color w:val="000000"/>
          <w:sz w:val="32"/>
          <w:szCs w:val="32"/>
        </w:rPr>
        <w:t>1.主动公开情况。</w:t>
      </w:r>
      <w:r>
        <w:rPr>
          <w:rFonts w:ascii="仿宋_GB2312" w:eastAsia="仿宋_GB2312" w:hAnsi="仿宋"/>
          <w:color w:val="000000"/>
          <w:sz w:val="32"/>
          <w:szCs w:val="32"/>
        </w:rPr>
        <w:t>202</w:t>
      </w:r>
      <w:r>
        <w:rPr>
          <w:rFonts w:ascii="仿宋_GB2312" w:eastAsia="仿宋_GB2312" w:hAnsi="仿宋" w:hint="eastAsia"/>
          <w:color w:val="000000"/>
          <w:sz w:val="32"/>
          <w:szCs w:val="32"/>
        </w:rPr>
        <w:t>2</w:t>
      </w:r>
      <w:r>
        <w:rPr>
          <w:rFonts w:ascii="仿宋_GB2312" w:eastAsia="仿宋_GB2312" w:hAnsi="仿宋"/>
          <w:color w:val="000000"/>
          <w:sz w:val="32"/>
          <w:szCs w:val="32"/>
        </w:rPr>
        <w:t>年，</w:t>
      </w:r>
      <w:r>
        <w:rPr>
          <w:rFonts w:ascii="仿宋_GB2312" w:eastAsia="仿宋_GB2312" w:hAnsi="仿宋" w:hint="eastAsia"/>
          <w:color w:val="000000"/>
          <w:sz w:val="32"/>
          <w:szCs w:val="32"/>
        </w:rPr>
        <w:t>胶州市</w:t>
      </w:r>
      <w:r>
        <w:rPr>
          <w:rFonts w:ascii="仿宋_GB2312" w:eastAsia="仿宋_GB2312" w:hAnsi="仿宋"/>
          <w:color w:val="000000"/>
          <w:sz w:val="32"/>
          <w:szCs w:val="32"/>
        </w:rPr>
        <w:t>公安局重点围绕</w:t>
      </w:r>
      <w:r>
        <w:rPr>
          <w:rFonts w:ascii="仿宋_GB2312" w:eastAsia="仿宋_GB2312" w:hAnsi="仿宋"/>
          <w:color w:val="000000"/>
          <w:sz w:val="32"/>
          <w:szCs w:val="32"/>
        </w:rPr>
        <w:t>“</w:t>
      </w:r>
      <w:r>
        <w:rPr>
          <w:rFonts w:ascii="仿宋_GB2312" w:eastAsia="仿宋_GB2312" w:hAnsi="仿宋"/>
          <w:color w:val="000000"/>
          <w:sz w:val="32"/>
          <w:szCs w:val="32"/>
        </w:rPr>
        <w:t>放管服</w:t>
      </w:r>
      <w:r>
        <w:rPr>
          <w:rFonts w:ascii="仿宋_GB2312" w:eastAsia="仿宋_GB2312" w:hAnsi="仿宋"/>
          <w:color w:val="000000"/>
          <w:sz w:val="32"/>
          <w:szCs w:val="32"/>
        </w:rPr>
        <w:t>”</w:t>
      </w:r>
      <w:r>
        <w:rPr>
          <w:rFonts w:ascii="仿宋_GB2312" w:eastAsia="仿宋_GB2312" w:hAnsi="仿宋"/>
          <w:color w:val="000000"/>
          <w:sz w:val="32"/>
          <w:szCs w:val="32"/>
        </w:rPr>
        <w:t>改革、保障民生等方面，立足维护社会政治、</w:t>
      </w:r>
      <w:r>
        <w:rPr>
          <w:rFonts w:ascii="仿宋_GB2312" w:eastAsia="仿宋_GB2312" w:hAnsi="仿宋" w:hint="eastAsia"/>
          <w:color w:val="000000"/>
          <w:sz w:val="32"/>
          <w:szCs w:val="32"/>
        </w:rPr>
        <w:t>经济</w:t>
      </w:r>
      <w:r>
        <w:rPr>
          <w:rFonts w:ascii="仿宋_GB2312" w:eastAsia="仿宋_GB2312" w:hAnsi="仿宋"/>
          <w:color w:val="000000"/>
          <w:sz w:val="32"/>
          <w:szCs w:val="32"/>
        </w:rPr>
        <w:t>稳定职能，把政府信息公开工作作为保障公民的民主权利，</w:t>
      </w:r>
      <w:r>
        <w:rPr>
          <w:rFonts w:ascii="仿宋_GB2312" w:eastAsia="仿宋_GB2312" w:hAnsi="仿宋" w:hint="eastAsia"/>
          <w:color w:val="000000"/>
          <w:sz w:val="32"/>
          <w:szCs w:val="32"/>
        </w:rPr>
        <w:t>一年</w:t>
      </w:r>
      <w:r>
        <w:rPr>
          <w:rFonts w:ascii="仿宋_GB2312" w:eastAsia="仿宋_GB2312" w:hAnsi="仿宋"/>
          <w:color w:val="000000"/>
          <w:sz w:val="32"/>
          <w:szCs w:val="32"/>
        </w:rPr>
        <w:t>来</w:t>
      </w:r>
      <w:r w:rsidR="00910000">
        <w:rPr>
          <w:rFonts w:ascii="仿宋_GB2312" w:eastAsia="仿宋_GB2312" w:hAnsi="仿宋" w:hint="eastAsia"/>
          <w:color w:val="000000"/>
          <w:sz w:val="32"/>
          <w:szCs w:val="32"/>
        </w:rPr>
        <w:t>，胶州市公安局主动公开政府信息共275</w:t>
      </w:r>
      <w:r>
        <w:rPr>
          <w:rFonts w:ascii="仿宋_GB2312" w:eastAsia="仿宋_GB2312" w:hAnsi="仿宋" w:hint="eastAsia"/>
          <w:color w:val="000000"/>
          <w:sz w:val="32"/>
          <w:szCs w:val="32"/>
        </w:rPr>
        <w:t>条。</w:t>
      </w:r>
      <w:r>
        <w:rPr>
          <w:rFonts w:ascii="仿宋_GB2312" w:eastAsia="仿宋_GB2312" w:hAnsi="仿宋" w:hint="eastAsia"/>
          <w:sz w:val="32"/>
          <w:szCs w:val="32"/>
        </w:rPr>
        <w:t>其中主动公开规范性文件</w:t>
      </w:r>
      <w:r>
        <w:rPr>
          <w:rFonts w:ascii="仿宋_GB2312" w:eastAsia="仿宋_GB2312" w:hAnsi="仿宋" w:hint="eastAsia"/>
          <w:color w:val="000000" w:themeColor="text1"/>
          <w:sz w:val="32"/>
          <w:szCs w:val="32"/>
        </w:rPr>
        <w:t>及解读0条、重大决策</w:t>
      </w:r>
      <w:proofErr w:type="gramStart"/>
      <w:r>
        <w:rPr>
          <w:rFonts w:ascii="仿宋_GB2312" w:eastAsia="仿宋_GB2312" w:hAnsi="仿宋" w:hint="eastAsia"/>
          <w:color w:val="000000" w:themeColor="text1"/>
          <w:sz w:val="32"/>
          <w:szCs w:val="32"/>
        </w:rPr>
        <w:t>预公开</w:t>
      </w:r>
      <w:proofErr w:type="gramEnd"/>
      <w:r>
        <w:rPr>
          <w:rFonts w:ascii="仿宋_GB2312" w:eastAsia="仿宋_GB2312" w:hAnsi="仿宋" w:hint="eastAsia"/>
          <w:color w:val="000000" w:themeColor="text1"/>
          <w:sz w:val="32"/>
          <w:szCs w:val="32"/>
        </w:rPr>
        <w:t>事项0条、年度工作计划目标及完成情况各1条、财政预决算信息5条，其它公开事项12条，政府网站公开政府信息数121条,政务</w:t>
      </w:r>
      <w:proofErr w:type="gramStart"/>
      <w:r>
        <w:rPr>
          <w:rFonts w:ascii="仿宋_GB2312" w:eastAsia="仿宋_GB2312" w:hAnsi="仿宋" w:hint="eastAsia"/>
          <w:color w:val="000000" w:themeColor="text1"/>
          <w:sz w:val="32"/>
          <w:szCs w:val="32"/>
        </w:rPr>
        <w:t>微博公开</w:t>
      </w:r>
      <w:proofErr w:type="gramEnd"/>
      <w:r>
        <w:rPr>
          <w:rFonts w:ascii="仿宋_GB2312" w:eastAsia="仿宋_GB2312" w:hAnsi="仿宋" w:hint="eastAsia"/>
          <w:color w:val="000000" w:themeColor="text1"/>
          <w:sz w:val="32"/>
          <w:szCs w:val="32"/>
        </w:rPr>
        <w:t>政府信息数41条、</w:t>
      </w:r>
      <w:proofErr w:type="gramStart"/>
      <w:r>
        <w:rPr>
          <w:rFonts w:ascii="仿宋_GB2312" w:eastAsia="仿宋_GB2312" w:hAnsi="仿宋" w:hint="eastAsia"/>
          <w:color w:val="000000" w:themeColor="text1"/>
          <w:sz w:val="32"/>
          <w:szCs w:val="32"/>
        </w:rPr>
        <w:t>政务微信公开</w:t>
      </w:r>
      <w:proofErr w:type="gramEnd"/>
      <w:r>
        <w:rPr>
          <w:rFonts w:ascii="仿宋_GB2312" w:eastAsia="仿宋_GB2312" w:hAnsi="仿宋" w:hint="eastAsia"/>
          <w:color w:val="000000" w:themeColor="text1"/>
          <w:sz w:val="32"/>
          <w:szCs w:val="32"/>
        </w:rPr>
        <w:t>政府信息数94条。</w:t>
      </w:r>
    </w:p>
    <w:p w:rsidR="005B2DDE" w:rsidRDefault="00E12CEC">
      <w:pPr>
        <w:snapToGrid w:val="0"/>
        <w:spacing w:line="600" w:lineRule="exact"/>
        <w:ind w:firstLineChars="200" w:firstLine="643"/>
        <w:jc w:val="left"/>
        <w:rPr>
          <w:rFonts w:ascii="仿宋_GB2312" w:eastAsia="仿宋_GB2312" w:hAnsi="仿宋"/>
          <w:color w:val="000000" w:themeColor="text1"/>
          <w:sz w:val="32"/>
          <w:szCs w:val="32"/>
        </w:rPr>
      </w:pPr>
      <w:r>
        <w:rPr>
          <w:rFonts w:ascii="仿宋_GB2312" w:eastAsia="仿宋_GB2312" w:hAnsi="仿宋" w:hint="eastAsia"/>
          <w:b/>
          <w:sz w:val="32"/>
          <w:szCs w:val="32"/>
        </w:rPr>
        <w:t>2.依申请公开情况。</w:t>
      </w:r>
      <w:r>
        <w:rPr>
          <w:rFonts w:ascii="仿宋_GB2312" w:eastAsia="仿宋_GB2312" w:hAnsi="仿宋" w:hint="eastAsia"/>
          <w:sz w:val="32"/>
          <w:szCs w:val="32"/>
        </w:rPr>
        <w:t>为保障人民群众的知情权，</w:t>
      </w:r>
      <w:r>
        <w:rPr>
          <w:rFonts w:ascii="仿宋_GB2312" w:eastAsia="仿宋_GB2312" w:hAnsi="仿宋" w:hint="eastAsia"/>
          <w:color w:val="000000"/>
          <w:sz w:val="32"/>
          <w:szCs w:val="32"/>
        </w:rPr>
        <w:t>胶州市</w:t>
      </w:r>
      <w:r>
        <w:rPr>
          <w:rFonts w:ascii="仿宋_GB2312" w:eastAsia="仿宋_GB2312" w:hAnsi="仿宋"/>
          <w:color w:val="000000"/>
          <w:sz w:val="32"/>
          <w:szCs w:val="32"/>
        </w:rPr>
        <w:t>公安局</w:t>
      </w:r>
      <w:r>
        <w:rPr>
          <w:rFonts w:ascii="仿宋_GB2312" w:eastAsia="仿宋_GB2312" w:hAnsi="仿宋" w:hint="eastAsia"/>
          <w:sz w:val="32"/>
          <w:szCs w:val="32"/>
        </w:rPr>
        <w:t>高度重视依申请公开工作。从实际情况出发，确保每一件依申请公开都能做到程序依法依规，内容实事求是，服务用心用情</w:t>
      </w:r>
      <w:r>
        <w:rPr>
          <w:rFonts w:ascii="仿宋_GB2312" w:eastAsia="仿宋_GB2312" w:hAnsi="仿宋" w:hint="eastAsia"/>
          <w:color w:val="000000" w:themeColor="text1"/>
          <w:sz w:val="32"/>
          <w:szCs w:val="32"/>
        </w:rPr>
        <w:t>。2022年共接到依申请公开事项7项，全部都是</w:t>
      </w:r>
      <w:r>
        <w:rPr>
          <w:rFonts w:ascii="仿宋_GB2312" w:eastAsia="仿宋_GB2312" w:hAnsi="仿宋" w:hint="eastAsia"/>
          <w:color w:val="000000" w:themeColor="text1"/>
          <w:sz w:val="32"/>
          <w:szCs w:val="32"/>
        </w:rPr>
        <w:lastRenderedPageBreak/>
        <w:t>自然人申请，主要是要求公开受案回执等办案文书，目前已全部办理答复完毕。</w:t>
      </w:r>
    </w:p>
    <w:p w:rsidR="005B2DDE" w:rsidRDefault="00E12CEC">
      <w:pPr>
        <w:snapToGrid w:val="0"/>
        <w:spacing w:line="600" w:lineRule="exact"/>
        <w:ind w:firstLineChars="200" w:firstLine="643"/>
        <w:jc w:val="left"/>
        <w:rPr>
          <w:rFonts w:ascii="仿宋_GB2312" w:eastAsia="仿宋_GB2312" w:hAnsi="楷体"/>
          <w:b/>
          <w:sz w:val="32"/>
          <w:szCs w:val="32"/>
        </w:rPr>
      </w:pPr>
      <w:r>
        <w:rPr>
          <w:rFonts w:ascii="仿宋_GB2312" w:eastAsia="仿宋_GB2312" w:hAnsi="楷体" w:hint="eastAsia"/>
          <w:b/>
          <w:color w:val="000000"/>
          <w:sz w:val="32"/>
          <w:szCs w:val="32"/>
        </w:rPr>
        <w:t>3.政府信息管理。</w:t>
      </w:r>
      <w:r>
        <w:rPr>
          <w:rFonts w:ascii="仿宋_GB2312" w:eastAsia="仿宋_GB2312" w:hAnsi="楷体" w:hint="eastAsia"/>
          <w:color w:val="000000"/>
          <w:sz w:val="32"/>
          <w:szCs w:val="32"/>
        </w:rPr>
        <w:t>2022年，胶州市公安局结合市政府有关文件规定和《胶州市公安局政务公开基本目录》具体内容，</w:t>
      </w:r>
      <w:r>
        <w:rPr>
          <w:rFonts w:ascii="仿宋_GB2312" w:eastAsia="仿宋_GB2312" w:hAnsi="楷体"/>
          <w:color w:val="000000"/>
          <w:sz w:val="32"/>
          <w:szCs w:val="32"/>
        </w:rPr>
        <w:t>进一步规范信息发布和管理，确保信息发布准确、安全、高效，严格落实审核制度，加强信息发布审核把关，严格做好政府信息公开保密审查。坚持</w:t>
      </w:r>
      <w:r>
        <w:rPr>
          <w:rFonts w:ascii="仿宋_GB2312" w:eastAsia="仿宋_GB2312" w:hAnsi="楷体"/>
          <w:color w:val="000000"/>
          <w:sz w:val="32"/>
          <w:szCs w:val="32"/>
        </w:rPr>
        <w:t>“</w:t>
      </w:r>
      <w:r>
        <w:rPr>
          <w:rFonts w:ascii="仿宋_GB2312" w:eastAsia="仿宋_GB2312" w:hAnsi="楷体"/>
          <w:color w:val="000000"/>
          <w:sz w:val="32"/>
          <w:szCs w:val="32"/>
        </w:rPr>
        <w:t>先审查、后公开</w:t>
      </w:r>
      <w:r>
        <w:rPr>
          <w:rFonts w:ascii="仿宋_GB2312" w:eastAsia="仿宋_GB2312" w:hAnsi="楷体"/>
          <w:color w:val="000000"/>
          <w:sz w:val="32"/>
          <w:szCs w:val="32"/>
        </w:rPr>
        <w:t>”</w:t>
      </w:r>
      <w:r>
        <w:rPr>
          <w:rFonts w:ascii="仿宋_GB2312" w:eastAsia="仿宋_GB2312" w:hAnsi="楷体"/>
          <w:color w:val="000000"/>
          <w:sz w:val="32"/>
          <w:szCs w:val="32"/>
        </w:rPr>
        <w:t>和</w:t>
      </w:r>
      <w:r>
        <w:rPr>
          <w:rFonts w:ascii="仿宋_GB2312" w:eastAsia="仿宋_GB2312" w:hAnsi="楷体"/>
          <w:color w:val="000000"/>
          <w:sz w:val="32"/>
          <w:szCs w:val="32"/>
        </w:rPr>
        <w:t>“</w:t>
      </w:r>
      <w:r>
        <w:rPr>
          <w:rFonts w:ascii="仿宋_GB2312" w:eastAsia="仿宋_GB2312" w:hAnsi="楷体"/>
          <w:color w:val="000000"/>
          <w:sz w:val="32"/>
          <w:szCs w:val="32"/>
        </w:rPr>
        <w:t>一事一审</w:t>
      </w:r>
      <w:r>
        <w:rPr>
          <w:rFonts w:ascii="仿宋_GB2312" w:eastAsia="仿宋_GB2312" w:hAnsi="楷体"/>
          <w:color w:val="000000"/>
          <w:sz w:val="32"/>
          <w:szCs w:val="32"/>
        </w:rPr>
        <w:t>”</w:t>
      </w:r>
      <w:r>
        <w:rPr>
          <w:rFonts w:ascii="仿宋_GB2312" w:eastAsia="仿宋_GB2312" w:hAnsi="楷体"/>
          <w:color w:val="000000"/>
          <w:sz w:val="32"/>
          <w:szCs w:val="32"/>
        </w:rPr>
        <w:t>原则，做到公开事项有序有章，确保政府信息公开工作依法、安全、及时、准确</w:t>
      </w:r>
      <w:r>
        <w:rPr>
          <w:rFonts w:ascii="仿宋_GB2312" w:eastAsia="仿宋_GB2312" w:hAnsi="楷体"/>
          <w:sz w:val="32"/>
          <w:szCs w:val="32"/>
        </w:rPr>
        <w:t>。</w:t>
      </w:r>
      <w:r>
        <w:rPr>
          <w:rFonts w:ascii="仿宋_GB2312" w:eastAsia="仿宋_GB2312" w:hAnsi="楷体" w:hint="eastAsia"/>
          <w:sz w:val="32"/>
          <w:szCs w:val="32"/>
        </w:rPr>
        <w:t>2022年胶州市公安局</w:t>
      </w:r>
      <w:proofErr w:type="gramStart"/>
      <w:r>
        <w:rPr>
          <w:rFonts w:ascii="仿宋_GB2312" w:eastAsia="仿宋_GB2312" w:hAnsi="楷体" w:hint="eastAsia"/>
          <w:sz w:val="32"/>
          <w:szCs w:val="32"/>
        </w:rPr>
        <w:t>未发布</w:t>
      </w:r>
      <w:proofErr w:type="gramEnd"/>
      <w:r>
        <w:rPr>
          <w:rFonts w:ascii="仿宋_GB2312" w:eastAsia="仿宋_GB2312" w:hAnsi="楷体" w:hint="eastAsia"/>
          <w:sz w:val="32"/>
          <w:szCs w:val="32"/>
        </w:rPr>
        <w:t>规范性文件。</w:t>
      </w:r>
    </w:p>
    <w:p w:rsidR="005B2DDE" w:rsidRDefault="00E12CEC">
      <w:pPr>
        <w:snapToGrid w:val="0"/>
        <w:spacing w:line="600" w:lineRule="exact"/>
        <w:ind w:firstLineChars="200" w:firstLine="643"/>
        <w:jc w:val="left"/>
        <w:rPr>
          <w:rFonts w:ascii="仿宋_GB2312" w:eastAsia="仿宋_GB2312" w:hAnsi="仿宋"/>
          <w:color w:val="000000"/>
          <w:sz w:val="32"/>
          <w:szCs w:val="32"/>
        </w:rPr>
      </w:pPr>
      <w:r>
        <w:rPr>
          <w:rFonts w:ascii="仿宋_GB2312" w:eastAsia="仿宋_GB2312" w:hAnsi="楷体" w:hint="eastAsia"/>
          <w:b/>
          <w:color w:val="000000"/>
          <w:sz w:val="32"/>
          <w:szCs w:val="32"/>
        </w:rPr>
        <w:t>4.政府信息公开平台建设。</w:t>
      </w:r>
      <w:r>
        <w:rPr>
          <w:rFonts w:ascii="仿宋_GB2312" w:eastAsia="仿宋_GB2312" w:hAnsi="仿宋" w:hint="eastAsia"/>
          <w:color w:val="000000"/>
          <w:sz w:val="32"/>
          <w:szCs w:val="32"/>
        </w:rPr>
        <w:t>一是政府信息网公开。</w:t>
      </w:r>
      <w:r>
        <w:rPr>
          <w:rFonts w:ascii="仿宋_GB2312" w:eastAsia="仿宋_GB2312" w:hAnsi="仿宋"/>
          <w:color w:val="000000"/>
          <w:sz w:val="32"/>
          <w:szCs w:val="32"/>
        </w:rPr>
        <w:t>我局根据市政务公开主管单位的指导，紧紧围绕全市中心工作和公众期盼，进一步维护好政务信息公开网站，完善政务信息公开目录，确保做到便民、为民；</w:t>
      </w:r>
      <w:r>
        <w:rPr>
          <w:rFonts w:ascii="仿宋_GB2312" w:eastAsia="仿宋_GB2312" w:hAnsi="仿宋" w:hint="eastAsia"/>
          <w:color w:val="000000"/>
          <w:sz w:val="32"/>
          <w:szCs w:val="32"/>
        </w:rPr>
        <w:t>二是新媒体宣传。</w:t>
      </w:r>
      <w:r>
        <w:rPr>
          <w:rFonts w:ascii="仿宋_GB2312" w:eastAsia="仿宋_GB2312" w:hint="eastAsia"/>
          <w:sz w:val="32"/>
          <w:szCs w:val="32"/>
        </w:rPr>
        <w:t>依托“胶州公安”</w:t>
      </w:r>
      <w:proofErr w:type="gramStart"/>
      <w:r>
        <w:rPr>
          <w:rFonts w:ascii="仿宋_GB2312" w:eastAsia="仿宋_GB2312" w:hint="eastAsia"/>
          <w:sz w:val="32"/>
          <w:szCs w:val="32"/>
        </w:rPr>
        <w:t>微信公众号</w:t>
      </w:r>
      <w:proofErr w:type="gramEnd"/>
      <w:r>
        <w:rPr>
          <w:rFonts w:ascii="仿宋_GB2312" w:eastAsia="仿宋_GB2312" w:hint="eastAsia"/>
          <w:sz w:val="32"/>
          <w:szCs w:val="32"/>
        </w:rPr>
        <w:t>、</w:t>
      </w:r>
      <w:r>
        <w:rPr>
          <w:rFonts w:ascii="仿宋_GB2312" w:eastAsia="仿宋_GB2312" w:hAnsi="仿宋" w:hint="eastAsia"/>
          <w:color w:val="000000"/>
          <w:sz w:val="32"/>
          <w:szCs w:val="32"/>
        </w:rPr>
        <w:t>微博、</w:t>
      </w:r>
      <w:proofErr w:type="gramStart"/>
      <w:r>
        <w:rPr>
          <w:rFonts w:ascii="仿宋_GB2312" w:eastAsia="仿宋_GB2312" w:hAnsi="仿宋" w:hint="eastAsia"/>
          <w:color w:val="000000"/>
          <w:sz w:val="32"/>
          <w:szCs w:val="32"/>
        </w:rPr>
        <w:t>抖音号</w:t>
      </w:r>
      <w:proofErr w:type="gramEnd"/>
      <w:r>
        <w:rPr>
          <w:rFonts w:ascii="仿宋_GB2312" w:eastAsia="仿宋_GB2312" w:hAnsi="仿宋" w:hint="eastAsia"/>
          <w:color w:val="000000"/>
          <w:sz w:val="32"/>
          <w:szCs w:val="32"/>
        </w:rPr>
        <w:t>、</w:t>
      </w:r>
      <w:proofErr w:type="gramStart"/>
      <w:r>
        <w:rPr>
          <w:rFonts w:ascii="仿宋_GB2312" w:eastAsia="仿宋_GB2312" w:hAnsi="仿宋" w:hint="eastAsia"/>
          <w:color w:val="000000"/>
          <w:sz w:val="32"/>
          <w:szCs w:val="32"/>
        </w:rPr>
        <w:t>微视号</w:t>
      </w:r>
      <w:proofErr w:type="gramEnd"/>
      <w:r>
        <w:rPr>
          <w:rFonts w:ascii="仿宋_GB2312" w:eastAsia="仿宋_GB2312" w:hAnsi="仿宋" w:hint="eastAsia"/>
          <w:color w:val="000000"/>
          <w:sz w:val="32"/>
          <w:szCs w:val="32"/>
        </w:rPr>
        <w:t>，</w:t>
      </w:r>
      <w:r>
        <w:rPr>
          <w:rFonts w:ascii="仿宋_GB2312" w:eastAsia="仿宋_GB2312" w:hint="eastAsia"/>
          <w:sz w:val="32"/>
          <w:szCs w:val="32"/>
        </w:rPr>
        <w:t>持续推送</w:t>
      </w:r>
      <w:r>
        <w:rPr>
          <w:rFonts w:ascii="仿宋_GB2312" w:eastAsia="仿宋_GB2312" w:hAnsi="仿宋" w:hint="eastAsia"/>
          <w:color w:val="000000"/>
          <w:sz w:val="32"/>
          <w:szCs w:val="32"/>
        </w:rPr>
        <w:t>政务公开工作信息，及时发布政策法规，积极树立胶州公安良好</w:t>
      </w:r>
      <w:r>
        <w:rPr>
          <w:rFonts w:ascii="仿宋_GB2312" w:eastAsia="仿宋_GB2312" w:hint="eastAsia"/>
          <w:sz w:val="32"/>
          <w:szCs w:val="32"/>
        </w:rPr>
        <w:t>形象；三是新闻报道公开。以大众网、网易新闻、青岛晚报、青岛早报、爱青岛、鲁网等各级各类媒体为载体，对我局政务公开工作进行报道；四是互动宣传。依托“金盾志愿服务”等近距离接触群众的活动，</w:t>
      </w:r>
      <w:r>
        <w:rPr>
          <w:rFonts w:ascii="仿宋_GB2312" w:eastAsia="仿宋_GB2312" w:hAnsi="仿宋" w:hint="eastAsia"/>
          <w:color w:val="000000"/>
          <w:sz w:val="32"/>
          <w:szCs w:val="32"/>
        </w:rPr>
        <w:t>通过悬挂横幅、张贴告示、现场宣讲，播放宣传片、推送LED显示屏等形式，形成铺天盖地的宣传氛围，拉进群众距离。</w:t>
      </w:r>
    </w:p>
    <w:p w:rsidR="005B2DDE" w:rsidRDefault="00E12CEC">
      <w:pPr>
        <w:snapToGrid w:val="0"/>
        <w:spacing w:line="600" w:lineRule="exact"/>
        <w:ind w:firstLineChars="200" w:firstLine="643"/>
        <w:jc w:val="left"/>
        <w:rPr>
          <w:rFonts w:ascii="仿宋_GB2312" w:eastAsia="仿宋_GB2312"/>
          <w:sz w:val="32"/>
          <w:szCs w:val="32"/>
        </w:rPr>
      </w:pPr>
      <w:r>
        <w:rPr>
          <w:rFonts w:ascii="仿宋_GB2312" w:eastAsia="仿宋_GB2312" w:hAnsi="楷体" w:hint="eastAsia"/>
          <w:b/>
          <w:color w:val="000000"/>
          <w:sz w:val="32"/>
          <w:szCs w:val="32"/>
        </w:rPr>
        <w:t>5.监督保障。</w:t>
      </w:r>
      <w:r>
        <w:rPr>
          <w:rFonts w:ascii="仿宋_GB2312" w:eastAsia="仿宋_GB2312" w:hint="eastAsia"/>
          <w:sz w:val="32"/>
          <w:szCs w:val="32"/>
        </w:rPr>
        <w:t>依托工作实际，切实加强对信息公开工作</w:t>
      </w:r>
      <w:r>
        <w:rPr>
          <w:rFonts w:ascii="仿宋_GB2312" w:eastAsia="仿宋_GB2312" w:hint="eastAsia"/>
          <w:sz w:val="32"/>
          <w:szCs w:val="32"/>
        </w:rPr>
        <w:lastRenderedPageBreak/>
        <w:t>的监督检查，定期开展培训会议，传达上级精神，深刻认识政府信息公开、政府网站的严肃性和必要性，建立健全完善胶州市公安局政府信息公开工作机制，完善公布了《胶州市公安局2022年度信息公开目录》和《信息公开指南》，根据相关要求拟定政务公开工作计划，对于出现的问题及时整改,造成不良后果的严肃追责, 促进信息公开工作扎实开展。</w:t>
      </w:r>
    </w:p>
    <w:p w:rsidR="005B2DDE" w:rsidRDefault="00E12CEC">
      <w:pPr>
        <w:spacing w:line="600" w:lineRule="exact"/>
        <w:ind w:firstLineChars="200" w:firstLine="640"/>
        <w:jc w:val="left"/>
        <w:rPr>
          <w:rFonts w:ascii="黑体" w:eastAsia="黑体" w:hAnsi="黑体"/>
          <w:bCs/>
          <w:sz w:val="32"/>
          <w:szCs w:val="32"/>
        </w:rPr>
      </w:pPr>
      <w:r>
        <w:rPr>
          <w:rFonts w:ascii="黑体" w:eastAsia="黑体" w:hAnsi="黑体" w:hint="eastAsia"/>
          <w:bCs/>
          <w:sz w:val="32"/>
          <w:szCs w:val="32"/>
        </w:rPr>
        <w:t>二、主动公开政府信息情况</w:t>
      </w:r>
    </w:p>
    <w:p w:rsidR="005B2DDE" w:rsidRDefault="005B2DDE">
      <w:pPr>
        <w:spacing w:line="600" w:lineRule="exact"/>
        <w:ind w:firstLineChars="200" w:firstLine="640"/>
        <w:jc w:val="left"/>
        <w:rPr>
          <w:rFonts w:ascii="黑体" w:eastAsia="黑体" w:hAnsi="黑体"/>
          <w:bCs/>
          <w:sz w:val="32"/>
          <w:szCs w:val="32"/>
        </w:rPr>
      </w:pPr>
    </w:p>
    <w:tbl>
      <w:tblPr>
        <w:tblW w:w="9740" w:type="dxa"/>
        <w:jc w:val="center"/>
        <w:tblLayout w:type="fixed"/>
        <w:tblCellMar>
          <w:left w:w="0" w:type="dxa"/>
          <w:right w:w="0" w:type="dxa"/>
        </w:tblCellMar>
        <w:tblLook w:val="04A0" w:firstRow="1" w:lastRow="0" w:firstColumn="1" w:lastColumn="0" w:noHBand="0" w:noVBand="1"/>
      </w:tblPr>
      <w:tblGrid>
        <w:gridCol w:w="2435"/>
        <w:gridCol w:w="2435"/>
        <w:gridCol w:w="2435"/>
        <w:gridCol w:w="2435"/>
      </w:tblGrid>
      <w:tr w:rsidR="005B2DDE">
        <w:trPr>
          <w:trHeight w:val="340"/>
          <w:jc w:val="center"/>
        </w:trPr>
        <w:tc>
          <w:tcPr>
            <w:tcW w:w="9740" w:type="dxa"/>
            <w:gridSpan w:val="4"/>
            <w:tcBorders>
              <w:top w:val="single" w:sz="8" w:space="0" w:color="auto"/>
              <w:left w:val="single" w:sz="8" w:space="0" w:color="auto"/>
              <w:bottom w:val="single" w:sz="8" w:space="0" w:color="auto"/>
              <w:right w:val="single" w:sz="8" w:space="0" w:color="auto"/>
            </w:tcBorders>
            <w:shd w:val="clear" w:color="auto" w:fill="C6D9F1"/>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第二十条第（一）项</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信息内容</w:t>
            </w:r>
          </w:p>
        </w:tc>
        <w:tc>
          <w:tcPr>
            <w:tcW w:w="2435" w:type="dxa"/>
            <w:tcBorders>
              <w:top w:val="single" w:sz="8" w:space="0" w:color="auto"/>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本年</w:t>
            </w:r>
            <w:r>
              <w:rPr>
                <w:rFonts w:ascii="宋体" w:hAnsi="宋体" w:cs="宋体" w:hint="eastAsia"/>
                <w:color w:val="333333"/>
                <w:kern w:val="0"/>
                <w:sz w:val="20"/>
                <w:szCs w:val="20"/>
              </w:rPr>
              <w:t>制发件数</w:t>
            </w:r>
          </w:p>
        </w:tc>
        <w:tc>
          <w:tcPr>
            <w:tcW w:w="2435" w:type="dxa"/>
            <w:tcBorders>
              <w:top w:val="single" w:sz="8" w:space="0" w:color="auto"/>
              <w:left w:val="nil"/>
              <w:bottom w:val="single" w:sz="8" w:space="0" w:color="auto"/>
              <w:right w:val="single" w:sz="4"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本年废止件数</w:t>
            </w:r>
          </w:p>
        </w:tc>
        <w:tc>
          <w:tcPr>
            <w:tcW w:w="2435" w:type="dxa"/>
            <w:tcBorders>
              <w:top w:val="single" w:sz="8" w:space="0" w:color="auto"/>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现行有效件</w:t>
            </w:r>
            <w:r>
              <w:rPr>
                <w:rFonts w:ascii="宋体" w:hAnsi="宋体" w:cs="宋体" w:hint="eastAsia"/>
                <w:color w:val="333333"/>
                <w:kern w:val="0"/>
                <w:sz w:val="20"/>
                <w:szCs w:val="20"/>
              </w:rPr>
              <w:t>数</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规章</w:t>
            </w:r>
          </w:p>
        </w:tc>
        <w:tc>
          <w:tcPr>
            <w:tcW w:w="2435" w:type="dxa"/>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 xml:space="preserve">　　0</w:t>
            </w:r>
          </w:p>
        </w:tc>
        <w:tc>
          <w:tcPr>
            <w:tcW w:w="2435" w:type="dxa"/>
            <w:tcBorders>
              <w:top w:val="nil"/>
              <w:left w:val="nil"/>
              <w:bottom w:val="single" w:sz="8" w:space="0" w:color="auto"/>
              <w:right w:val="single" w:sz="4"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 　0</w:t>
            </w:r>
          </w:p>
        </w:tc>
        <w:tc>
          <w:tcPr>
            <w:tcW w:w="2435" w:type="dxa"/>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cs="Calibri"/>
                <w:color w:val="333333"/>
                <w:szCs w:val="21"/>
              </w:rPr>
              <w:t> </w:t>
            </w:r>
            <w:r>
              <w:rPr>
                <w:rFonts w:cs="Calibri" w:hint="eastAsia"/>
                <w:color w:val="333333"/>
                <w:szCs w:val="21"/>
              </w:rPr>
              <w:t>0</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行政规范性文件</w:t>
            </w:r>
          </w:p>
        </w:tc>
        <w:tc>
          <w:tcPr>
            <w:tcW w:w="2435" w:type="dxa"/>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 xml:space="preserve">　　0</w:t>
            </w:r>
          </w:p>
        </w:tc>
        <w:tc>
          <w:tcPr>
            <w:tcW w:w="2435" w:type="dxa"/>
            <w:tcBorders>
              <w:top w:val="nil"/>
              <w:left w:val="nil"/>
              <w:bottom w:val="single" w:sz="8" w:space="0" w:color="auto"/>
              <w:right w:val="single" w:sz="4"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 　0</w:t>
            </w:r>
          </w:p>
        </w:tc>
        <w:tc>
          <w:tcPr>
            <w:tcW w:w="2435" w:type="dxa"/>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cs="Calibri"/>
                <w:color w:val="333333"/>
                <w:szCs w:val="21"/>
              </w:rPr>
              <w:t> </w:t>
            </w:r>
            <w:r>
              <w:rPr>
                <w:rFonts w:cs="Calibri" w:hint="eastAsia"/>
                <w:color w:val="333333"/>
                <w:szCs w:val="21"/>
              </w:rPr>
              <w:t>1</w:t>
            </w:r>
          </w:p>
        </w:tc>
      </w:tr>
      <w:tr w:rsidR="005B2DDE">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第二十条第（五）项</w:t>
            </w:r>
          </w:p>
        </w:tc>
      </w:tr>
      <w:tr w:rsidR="005B2DDE">
        <w:trPr>
          <w:trHeight w:val="340"/>
          <w:jc w:val="center"/>
        </w:trPr>
        <w:tc>
          <w:tcPr>
            <w:tcW w:w="2435" w:type="dxa"/>
            <w:tcBorders>
              <w:top w:val="nil"/>
              <w:left w:val="single" w:sz="8" w:space="0" w:color="auto"/>
              <w:bottom w:val="single" w:sz="8" w:space="0" w:color="auto"/>
              <w:right w:val="single" w:sz="4"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信息内容</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本年处理决定数量</w:t>
            </w:r>
          </w:p>
        </w:tc>
      </w:tr>
      <w:tr w:rsidR="005B2DDE">
        <w:trPr>
          <w:trHeight w:val="340"/>
          <w:jc w:val="center"/>
        </w:trPr>
        <w:tc>
          <w:tcPr>
            <w:tcW w:w="2435" w:type="dxa"/>
            <w:tcBorders>
              <w:top w:val="single" w:sz="8" w:space="0" w:color="auto"/>
              <w:left w:val="single" w:sz="8" w:space="0" w:color="auto"/>
              <w:bottom w:val="single" w:sz="8" w:space="0" w:color="auto"/>
              <w:right w:val="single" w:sz="4"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行政许可</w:t>
            </w:r>
          </w:p>
        </w:tc>
        <w:tc>
          <w:tcPr>
            <w:tcW w:w="7305" w:type="dxa"/>
            <w:gridSpan w:val="3"/>
            <w:tcBorders>
              <w:top w:val="single" w:sz="8" w:space="0" w:color="auto"/>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cs="Calibri"/>
                <w:color w:val="333333"/>
                <w:szCs w:val="21"/>
              </w:rPr>
              <w:t> </w:t>
            </w:r>
            <w:r>
              <w:rPr>
                <w:rFonts w:cs="Calibri" w:hint="eastAsia"/>
                <w:color w:val="333333"/>
                <w:szCs w:val="21"/>
              </w:rPr>
              <w:t>48459</w:t>
            </w:r>
          </w:p>
        </w:tc>
      </w:tr>
      <w:tr w:rsidR="005B2DDE">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第二十条第（六）项</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信息内容</w:t>
            </w:r>
          </w:p>
        </w:tc>
        <w:tc>
          <w:tcPr>
            <w:tcW w:w="7305" w:type="dxa"/>
            <w:gridSpan w:val="3"/>
            <w:tcBorders>
              <w:top w:val="single" w:sz="8" w:space="0" w:color="auto"/>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本年处理决定数量</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行政处罚</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175572</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行政强制</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 xml:space="preserve">　0</w:t>
            </w:r>
          </w:p>
        </w:tc>
      </w:tr>
      <w:tr w:rsidR="005B2DDE">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第二十条第（八）项</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信息内容</w:t>
            </w:r>
          </w:p>
        </w:tc>
        <w:tc>
          <w:tcPr>
            <w:tcW w:w="7305" w:type="dxa"/>
            <w:gridSpan w:val="3"/>
            <w:tcBorders>
              <w:top w:val="nil"/>
              <w:left w:val="nil"/>
              <w:bottom w:val="single" w:sz="8" w:space="0" w:color="auto"/>
              <w:right w:val="single" w:sz="8" w:space="0" w:color="000000"/>
            </w:tcBorders>
            <w:tcMar>
              <w:left w:w="57" w:type="dxa"/>
              <w:right w:w="57" w:type="dxa"/>
            </w:tcMar>
            <w:vAlign w:val="center"/>
          </w:tcPr>
          <w:p w:rsidR="005B2DDE" w:rsidRDefault="00E12CEC">
            <w:pPr>
              <w:widowControl/>
              <w:spacing w:line="30" w:lineRule="atLeast"/>
              <w:jc w:val="center"/>
            </w:pPr>
            <w:r>
              <w:rPr>
                <w:rFonts w:ascii="宋体" w:hAnsi="宋体" w:cs="宋体" w:hint="eastAsia"/>
                <w:color w:val="000000"/>
                <w:kern w:val="0"/>
                <w:sz w:val="20"/>
                <w:szCs w:val="20"/>
              </w:rPr>
              <w:t>本年收费金额（单位：万元）</w:t>
            </w:r>
          </w:p>
        </w:tc>
      </w:tr>
      <w:tr w:rsidR="005B2DDE">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5B2DDE" w:rsidRDefault="00E12CEC">
            <w:pPr>
              <w:widowControl/>
              <w:spacing w:line="30" w:lineRule="atLeast"/>
              <w:jc w:val="left"/>
            </w:pPr>
            <w:r>
              <w:rPr>
                <w:rFonts w:ascii="宋体" w:hAnsi="宋体" w:cs="宋体" w:hint="eastAsia"/>
                <w:color w:val="000000"/>
                <w:kern w:val="0"/>
                <w:sz w:val="20"/>
                <w:szCs w:val="20"/>
              </w:rPr>
              <w:t>行政事业性收费</w:t>
            </w:r>
          </w:p>
        </w:tc>
        <w:tc>
          <w:tcPr>
            <w:tcW w:w="7305" w:type="dxa"/>
            <w:gridSpan w:val="3"/>
            <w:tcBorders>
              <w:top w:val="nil"/>
              <w:left w:val="nil"/>
              <w:bottom w:val="single" w:sz="8" w:space="0" w:color="auto"/>
              <w:right w:val="single" w:sz="8" w:space="0" w:color="000000"/>
            </w:tcBorders>
            <w:tcMar>
              <w:left w:w="57" w:type="dxa"/>
              <w:right w:w="57" w:type="dxa"/>
            </w:tcMar>
            <w:vAlign w:val="center"/>
          </w:tcPr>
          <w:p w:rsidR="005B2DDE" w:rsidRDefault="00E12CEC">
            <w:pPr>
              <w:jc w:val="left"/>
              <w:rPr>
                <w:rFonts w:ascii="宋体" w:hAnsi="宋体" w:cs="宋体"/>
                <w:color w:val="333333"/>
                <w:szCs w:val="21"/>
              </w:rPr>
            </w:pPr>
            <w:r>
              <w:rPr>
                <w:rFonts w:ascii="宋体" w:hAnsi="宋体" w:cs="宋体" w:hint="eastAsia"/>
                <w:color w:val="333333"/>
                <w:szCs w:val="21"/>
              </w:rPr>
              <w:t>4.3781</w:t>
            </w:r>
          </w:p>
        </w:tc>
      </w:tr>
    </w:tbl>
    <w:p w:rsidR="005B2DDE" w:rsidRDefault="00E12CEC">
      <w:pPr>
        <w:spacing w:line="560" w:lineRule="exact"/>
        <w:ind w:firstLineChars="100" w:firstLine="320"/>
        <w:jc w:val="left"/>
        <w:rPr>
          <w:rFonts w:ascii="黑体" w:eastAsia="黑体" w:hAnsi="黑体"/>
          <w:bCs/>
          <w:sz w:val="32"/>
          <w:szCs w:val="32"/>
        </w:rPr>
      </w:pPr>
      <w:r>
        <w:rPr>
          <w:rFonts w:ascii="黑体" w:eastAsia="黑体" w:hAnsi="黑体" w:hint="eastAsia"/>
          <w:bCs/>
          <w:sz w:val="32"/>
          <w:szCs w:val="32"/>
        </w:rPr>
        <w:t>三、收到和处理政府信息公开申请情况</w:t>
      </w:r>
    </w:p>
    <w:p w:rsidR="005B2DDE" w:rsidRDefault="005B2DDE">
      <w:pPr>
        <w:spacing w:line="560" w:lineRule="exact"/>
        <w:ind w:firstLineChars="100" w:firstLine="320"/>
        <w:jc w:val="left"/>
        <w:rPr>
          <w:rFonts w:ascii="黑体" w:eastAsia="黑体" w:hAnsi="黑体"/>
          <w:bCs/>
          <w:sz w:val="32"/>
          <w:szCs w:val="32"/>
        </w:rPr>
      </w:pPr>
    </w:p>
    <w:tbl>
      <w:tblPr>
        <w:tblW w:w="974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57" w:type="dxa"/>
          <w:right w:w="57" w:type="dxa"/>
        </w:tblCellMar>
        <w:tblLook w:val="04A0" w:firstRow="1" w:lastRow="0" w:firstColumn="1" w:lastColumn="0" w:noHBand="0" w:noVBand="1"/>
      </w:tblPr>
      <w:tblGrid>
        <w:gridCol w:w="754"/>
        <w:gridCol w:w="921"/>
        <w:gridCol w:w="3255"/>
        <w:gridCol w:w="687"/>
        <w:gridCol w:w="687"/>
        <w:gridCol w:w="692"/>
        <w:gridCol w:w="687"/>
        <w:gridCol w:w="687"/>
        <w:gridCol w:w="687"/>
        <w:gridCol w:w="691"/>
      </w:tblGrid>
      <w:tr w:rsidR="005B2DDE">
        <w:trPr>
          <w:jc w:val="center"/>
        </w:trPr>
        <w:tc>
          <w:tcPr>
            <w:tcW w:w="4930" w:type="dxa"/>
            <w:gridSpan w:val="3"/>
            <w:vMerge w:val="restart"/>
            <w:tcBorders>
              <w:top w:val="single" w:sz="8" w:space="0" w:color="auto"/>
              <w:left w:val="single" w:sz="8" w:space="0" w:color="auto"/>
              <w:right w:val="single" w:sz="8" w:space="0" w:color="auto"/>
            </w:tcBorders>
            <w:tcMar>
              <w:left w:w="108" w:type="dxa"/>
              <w:right w:w="108" w:type="dxa"/>
            </w:tcMar>
            <w:vAlign w:val="center"/>
          </w:tcPr>
          <w:p w:rsidR="005B2DDE" w:rsidRDefault="00E12CEC">
            <w:pPr>
              <w:widowControl/>
              <w:spacing w:line="30" w:lineRule="atLeast"/>
              <w:jc w:val="left"/>
            </w:pPr>
            <w:r>
              <w:rPr>
                <w:rFonts w:ascii="楷体" w:eastAsia="楷体" w:hAnsi="楷体" w:cs="楷体" w:hint="eastAsia"/>
                <w:color w:val="333333"/>
                <w:kern w:val="0"/>
                <w:sz w:val="20"/>
                <w:szCs w:val="20"/>
              </w:rPr>
              <w:t>（本列数据的勾</w:t>
            </w:r>
            <w:proofErr w:type="gramStart"/>
            <w:r>
              <w:rPr>
                <w:rFonts w:ascii="楷体" w:eastAsia="楷体" w:hAnsi="楷体" w:cs="楷体" w:hint="eastAsia"/>
                <w:color w:val="333333"/>
                <w:kern w:val="0"/>
                <w:sz w:val="20"/>
                <w:szCs w:val="20"/>
              </w:rPr>
              <w:t>稽</w:t>
            </w:r>
            <w:proofErr w:type="gramEnd"/>
            <w:r>
              <w:rPr>
                <w:rFonts w:ascii="楷体" w:eastAsia="楷体" w:hAnsi="楷体" w:cs="楷体" w:hint="eastAsia"/>
                <w:color w:val="333333"/>
                <w:kern w:val="0"/>
                <w:sz w:val="20"/>
                <w:szCs w:val="20"/>
              </w:rPr>
              <w:t>关系为：第一项加第二项之和，等于第三项加第四项之和）</w:t>
            </w:r>
          </w:p>
        </w:tc>
        <w:tc>
          <w:tcPr>
            <w:tcW w:w="4818" w:type="dxa"/>
            <w:gridSpan w:val="7"/>
            <w:tcBorders>
              <w:top w:val="single" w:sz="8" w:space="0" w:color="auto"/>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申请人情况</w:t>
            </w:r>
          </w:p>
        </w:tc>
      </w:tr>
      <w:tr w:rsidR="005B2DDE">
        <w:trPr>
          <w:jc w:val="center"/>
        </w:trPr>
        <w:tc>
          <w:tcPr>
            <w:tcW w:w="4930" w:type="dxa"/>
            <w:gridSpan w:val="3"/>
            <w:vMerge/>
            <w:tcBorders>
              <w:top w:val="single" w:sz="8" w:space="0" w:color="auto"/>
              <w:left w:val="single" w:sz="8" w:space="0" w:color="auto"/>
              <w:right w:val="single" w:sz="8" w:space="0" w:color="auto"/>
            </w:tcBorders>
            <w:tcMar>
              <w:left w:w="108" w:type="dxa"/>
              <w:right w:w="108" w:type="dxa"/>
            </w:tcMar>
            <w:vAlign w:val="center"/>
          </w:tcPr>
          <w:p w:rsidR="005B2DDE" w:rsidRDefault="005B2DDE">
            <w:pPr>
              <w:jc w:val="left"/>
              <w:rPr>
                <w:rFonts w:ascii="宋体" w:cs="宋体"/>
                <w:color w:val="333333"/>
                <w:szCs w:val="21"/>
              </w:rPr>
            </w:pPr>
          </w:p>
        </w:tc>
        <w:tc>
          <w:tcPr>
            <w:tcW w:w="687" w:type="dxa"/>
            <w:vMerge w:val="restart"/>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自然人</w:t>
            </w:r>
          </w:p>
        </w:tc>
        <w:tc>
          <w:tcPr>
            <w:tcW w:w="3440" w:type="dxa"/>
            <w:gridSpan w:val="5"/>
            <w:tcBorders>
              <w:top w:val="single" w:sz="8" w:space="0" w:color="auto"/>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法人或其他组织</w:t>
            </w:r>
          </w:p>
        </w:tc>
        <w:tc>
          <w:tcPr>
            <w:tcW w:w="691" w:type="dxa"/>
            <w:vMerge w:val="restart"/>
            <w:tcBorders>
              <w:top w:val="single" w:sz="8" w:space="0" w:color="auto"/>
              <w:left w:val="nil"/>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总计</w:t>
            </w:r>
          </w:p>
        </w:tc>
      </w:tr>
      <w:tr w:rsidR="005B2DDE">
        <w:trPr>
          <w:jc w:val="center"/>
        </w:trPr>
        <w:tc>
          <w:tcPr>
            <w:tcW w:w="4930" w:type="dxa"/>
            <w:gridSpan w:val="3"/>
            <w:vMerge/>
            <w:tcBorders>
              <w:top w:val="single" w:sz="8" w:space="0" w:color="auto"/>
              <w:left w:val="single" w:sz="8" w:space="0" w:color="auto"/>
              <w:right w:val="single" w:sz="8" w:space="0" w:color="auto"/>
            </w:tcBorders>
            <w:tcMar>
              <w:left w:w="108" w:type="dxa"/>
              <w:right w:w="108" w:type="dxa"/>
            </w:tcMar>
            <w:vAlign w:val="center"/>
          </w:tcPr>
          <w:p w:rsidR="005B2DDE" w:rsidRDefault="005B2DDE">
            <w:pPr>
              <w:jc w:val="left"/>
              <w:rPr>
                <w:rFonts w:ascii="宋体" w:cs="宋体"/>
                <w:color w:val="333333"/>
                <w:szCs w:val="21"/>
              </w:rPr>
            </w:pPr>
          </w:p>
        </w:tc>
        <w:tc>
          <w:tcPr>
            <w:tcW w:w="687" w:type="dxa"/>
            <w:vMerge/>
            <w:tcBorders>
              <w:top w:val="nil"/>
              <w:left w:val="nil"/>
              <w:bottom w:val="single" w:sz="8" w:space="0" w:color="auto"/>
              <w:right w:val="single" w:sz="8" w:space="0" w:color="auto"/>
            </w:tcBorders>
            <w:vAlign w:val="center"/>
          </w:tcPr>
          <w:p w:rsidR="005B2DDE" w:rsidRDefault="005B2DDE">
            <w:pPr>
              <w:jc w:val="left"/>
              <w:rPr>
                <w:rFonts w:ascii="宋体" w:cs="宋体"/>
                <w:color w:val="333333"/>
                <w:szCs w:val="21"/>
              </w:rPr>
            </w:pP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商业</w:t>
            </w:r>
          </w:p>
          <w:p w:rsidR="005B2DDE" w:rsidRDefault="00E12CEC">
            <w:pPr>
              <w:widowControl/>
              <w:spacing w:line="30" w:lineRule="atLeast"/>
              <w:jc w:val="center"/>
            </w:pPr>
            <w:r>
              <w:rPr>
                <w:rFonts w:ascii="宋体" w:hAnsi="宋体" w:cs="宋体" w:hint="eastAsia"/>
                <w:color w:val="333333"/>
                <w:kern w:val="0"/>
                <w:sz w:val="20"/>
                <w:szCs w:val="20"/>
              </w:rPr>
              <w:t>企业</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科研</w:t>
            </w:r>
          </w:p>
          <w:p w:rsidR="005B2DDE" w:rsidRDefault="00E12CEC">
            <w:pPr>
              <w:widowControl/>
              <w:spacing w:line="30" w:lineRule="atLeast"/>
              <w:jc w:val="center"/>
            </w:pPr>
            <w:r>
              <w:rPr>
                <w:rFonts w:ascii="宋体" w:hAnsi="宋体" w:cs="宋体" w:hint="eastAsia"/>
                <w:color w:val="333333"/>
                <w:kern w:val="0"/>
                <w:sz w:val="20"/>
                <w:szCs w:val="20"/>
              </w:rPr>
              <w:t>机构</w:t>
            </w:r>
          </w:p>
        </w:tc>
        <w:tc>
          <w:tcPr>
            <w:tcW w:w="687" w:type="dxa"/>
            <w:tcBorders>
              <w:top w:val="single" w:sz="8" w:space="0" w:color="auto"/>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社会公益组织</w:t>
            </w:r>
          </w:p>
        </w:tc>
        <w:tc>
          <w:tcPr>
            <w:tcW w:w="687" w:type="dxa"/>
            <w:tcBorders>
              <w:top w:val="single" w:sz="8" w:space="0" w:color="auto"/>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法律服务机构</w:t>
            </w:r>
          </w:p>
        </w:tc>
        <w:tc>
          <w:tcPr>
            <w:tcW w:w="687" w:type="dxa"/>
            <w:tcBorders>
              <w:top w:val="single" w:sz="8" w:space="0" w:color="auto"/>
              <w:left w:val="nil"/>
              <w:bottom w:val="single" w:sz="8" w:space="0" w:color="auto"/>
              <w:right w:val="single" w:sz="8"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其他</w:t>
            </w:r>
          </w:p>
        </w:tc>
        <w:tc>
          <w:tcPr>
            <w:tcW w:w="691" w:type="dxa"/>
            <w:vMerge/>
            <w:tcBorders>
              <w:top w:val="single" w:sz="8" w:space="0" w:color="auto"/>
              <w:left w:val="nil"/>
              <w:right w:val="single" w:sz="8" w:space="0" w:color="auto"/>
            </w:tcBorders>
            <w:vAlign w:val="center"/>
          </w:tcPr>
          <w:p w:rsidR="005B2DDE" w:rsidRDefault="005B2DDE">
            <w:pPr>
              <w:jc w:val="left"/>
              <w:rPr>
                <w:rFonts w:ascii="宋体" w:cs="宋体"/>
                <w:color w:val="333333"/>
                <w:szCs w:val="21"/>
              </w:rPr>
            </w:pPr>
          </w:p>
        </w:tc>
      </w:tr>
      <w:tr w:rsidR="005B2DDE">
        <w:trPr>
          <w:jc w:val="center"/>
        </w:trPr>
        <w:tc>
          <w:tcPr>
            <w:tcW w:w="4930" w:type="dxa"/>
            <w:gridSpan w:val="3"/>
            <w:tcBorders>
              <w:top w:val="nil"/>
              <w:left w:val="single" w:sz="8" w:space="0" w:color="auto"/>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一、本年新收政府信息公开申请数量</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7</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7</w:t>
            </w:r>
            <w:r>
              <w:rPr>
                <w:rFonts w:cs="Calibri"/>
                <w:color w:val="333333"/>
                <w:kern w:val="0"/>
                <w:sz w:val="20"/>
                <w:szCs w:val="20"/>
              </w:rPr>
              <w:t> </w:t>
            </w:r>
          </w:p>
        </w:tc>
      </w:tr>
      <w:tr w:rsidR="005B2DDE">
        <w:trPr>
          <w:jc w:val="center"/>
        </w:trPr>
        <w:tc>
          <w:tcPr>
            <w:tcW w:w="4930" w:type="dxa"/>
            <w:gridSpan w:val="3"/>
            <w:tcBorders>
              <w:top w:val="nil"/>
              <w:left w:val="single" w:sz="8" w:space="0" w:color="auto"/>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二、上年结转政府信息公开申请数量</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0 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val="restart"/>
            <w:tcBorders>
              <w:top w:val="nil"/>
              <w:left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三、本年度办</w:t>
            </w:r>
            <w:r>
              <w:rPr>
                <w:rFonts w:ascii="宋体" w:hAnsi="宋体" w:cs="宋体" w:hint="eastAsia"/>
                <w:color w:val="333333"/>
                <w:kern w:val="0"/>
                <w:sz w:val="20"/>
                <w:szCs w:val="20"/>
              </w:rPr>
              <w:lastRenderedPageBreak/>
              <w:t>理结果</w:t>
            </w:r>
          </w:p>
        </w:tc>
        <w:tc>
          <w:tcPr>
            <w:tcW w:w="4176" w:type="dxa"/>
            <w:gridSpan w:val="2"/>
            <w:tcBorders>
              <w:top w:val="nil"/>
              <w:left w:val="nil"/>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lastRenderedPageBreak/>
              <w:t>（一）予以公开</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1</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1 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4176" w:type="dxa"/>
            <w:gridSpan w:val="2"/>
            <w:tcBorders>
              <w:top w:val="nil"/>
              <w:left w:val="nil"/>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（二）部分公开</w:t>
            </w:r>
            <w:r>
              <w:rPr>
                <w:rFonts w:ascii="楷体" w:eastAsia="楷体" w:hAnsi="楷体" w:cs="楷体" w:hint="eastAsia"/>
                <w:color w:val="333333"/>
                <w:kern w:val="0"/>
                <w:sz w:val="20"/>
                <w:szCs w:val="20"/>
              </w:rPr>
              <w:t>（区分处理的，只计这一情形，</w:t>
            </w:r>
            <w:r>
              <w:rPr>
                <w:rFonts w:ascii="楷体" w:eastAsia="楷体" w:hAnsi="楷体" w:cs="楷体" w:hint="eastAsia"/>
                <w:color w:val="333333"/>
                <w:kern w:val="0"/>
                <w:sz w:val="20"/>
                <w:szCs w:val="20"/>
              </w:rPr>
              <w:lastRenderedPageBreak/>
              <w:t>不计其他情形）</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lastRenderedPageBreak/>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val="restart"/>
            <w:tcBorders>
              <w:top w:val="nil"/>
              <w:left w:val="nil"/>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（三）不予公开</w:t>
            </w: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1.</w:t>
            </w:r>
            <w:r>
              <w:rPr>
                <w:rFonts w:ascii="宋体" w:hAnsi="宋体" w:cs="宋体" w:hint="eastAsia"/>
                <w:color w:val="333333"/>
                <w:kern w:val="0"/>
                <w:sz w:val="20"/>
                <w:szCs w:val="20"/>
              </w:rPr>
              <w:t>属于国家秘密</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2.</w:t>
            </w:r>
            <w:r>
              <w:rPr>
                <w:rFonts w:ascii="宋体" w:hAnsi="宋体" w:cs="宋体" w:hint="eastAsia"/>
                <w:color w:val="333333"/>
                <w:kern w:val="0"/>
                <w:sz w:val="20"/>
                <w:szCs w:val="20"/>
              </w:rPr>
              <w:t>其他法律行政法规禁止公开</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3.</w:t>
            </w:r>
            <w:r>
              <w:rPr>
                <w:rFonts w:ascii="宋体" w:hAnsi="宋体" w:cs="宋体" w:hint="eastAsia"/>
                <w:color w:val="333333"/>
                <w:kern w:val="0"/>
                <w:sz w:val="20"/>
                <w:szCs w:val="20"/>
              </w:rPr>
              <w:t>危及“三安全</w:t>
            </w:r>
            <w:proofErr w:type="gramStart"/>
            <w:r>
              <w:rPr>
                <w:rFonts w:ascii="宋体" w:hAnsi="宋体" w:cs="宋体" w:hint="eastAsia"/>
                <w:color w:val="333333"/>
                <w:kern w:val="0"/>
                <w:sz w:val="20"/>
                <w:szCs w:val="20"/>
              </w:rPr>
              <w:t>一</w:t>
            </w:r>
            <w:proofErr w:type="gramEnd"/>
            <w:r>
              <w:rPr>
                <w:rFonts w:ascii="宋体" w:hAnsi="宋体" w:cs="宋体" w:hint="eastAsia"/>
                <w:color w:val="333333"/>
                <w:kern w:val="0"/>
                <w:sz w:val="20"/>
                <w:szCs w:val="20"/>
              </w:rPr>
              <w:t>稳定”</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4.</w:t>
            </w:r>
            <w:r>
              <w:rPr>
                <w:rFonts w:ascii="宋体" w:hAnsi="宋体" w:cs="宋体" w:hint="eastAsia"/>
                <w:color w:val="333333"/>
                <w:kern w:val="0"/>
                <w:sz w:val="20"/>
                <w:szCs w:val="20"/>
              </w:rPr>
              <w:t>保护第三方合法权益</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5.</w:t>
            </w:r>
            <w:r>
              <w:rPr>
                <w:rFonts w:ascii="宋体" w:hAnsi="宋体" w:cs="宋体" w:hint="eastAsia"/>
                <w:color w:val="333333"/>
                <w:kern w:val="0"/>
                <w:sz w:val="20"/>
                <w:szCs w:val="20"/>
              </w:rPr>
              <w:t>属于三类内部事务信息</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6</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6</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6.</w:t>
            </w:r>
            <w:r>
              <w:rPr>
                <w:rFonts w:ascii="宋体" w:hAnsi="宋体" w:cs="宋体" w:hint="eastAsia"/>
                <w:color w:val="333333"/>
                <w:kern w:val="0"/>
                <w:sz w:val="20"/>
                <w:szCs w:val="20"/>
              </w:rPr>
              <w:t>属于四类过程性信息</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7.</w:t>
            </w:r>
            <w:r>
              <w:rPr>
                <w:rFonts w:ascii="宋体" w:hAnsi="宋体" w:cs="宋体" w:hint="eastAsia"/>
                <w:color w:val="333333"/>
                <w:kern w:val="0"/>
                <w:sz w:val="20"/>
                <w:szCs w:val="20"/>
              </w:rPr>
              <w:t>属于行政执法案卷</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8.</w:t>
            </w:r>
            <w:r>
              <w:rPr>
                <w:rFonts w:ascii="宋体" w:hAnsi="宋体" w:cs="宋体" w:hint="eastAsia"/>
                <w:color w:val="333333"/>
                <w:kern w:val="0"/>
                <w:sz w:val="20"/>
                <w:szCs w:val="20"/>
              </w:rPr>
              <w:t>属于行政查询事项</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val="restart"/>
            <w:tcBorders>
              <w:top w:val="nil"/>
              <w:left w:val="nil"/>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（四）无法提供</w:t>
            </w: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1.</w:t>
            </w:r>
            <w:r>
              <w:rPr>
                <w:rFonts w:ascii="宋体" w:hAnsi="宋体" w:cs="宋体" w:hint="eastAsia"/>
                <w:color w:val="333333"/>
                <w:kern w:val="0"/>
                <w:sz w:val="20"/>
                <w:szCs w:val="20"/>
              </w:rPr>
              <w:t>本机关不掌握相关政府信息</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2.</w:t>
            </w:r>
            <w:r>
              <w:rPr>
                <w:rFonts w:ascii="宋体" w:hAnsi="宋体" w:cs="宋体" w:hint="eastAsia"/>
                <w:color w:val="333333"/>
                <w:kern w:val="0"/>
                <w:sz w:val="20"/>
                <w:szCs w:val="20"/>
              </w:rPr>
              <w:t>没有现成信息需要另行制作</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3.</w:t>
            </w:r>
            <w:r>
              <w:rPr>
                <w:rFonts w:ascii="宋体" w:hAnsi="宋体" w:cs="宋体" w:hint="eastAsia"/>
                <w:color w:val="333333"/>
                <w:kern w:val="0"/>
                <w:sz w:val="20"/>
                <w:szCs w:val="20"/>
              </w:rPr>
              <w:t>补正后申请内容仍不明确</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val="restart"/>
            <w:tcBorders>
              <w:top w:val="nil"/>
              <w:left w:val="nil"/>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（五）</w:t>
            </w:r>
            <w:proofErr w:type="gramStart"/>
            <w:r>
              <w:rPr>
                <w:rFonts w:ascii="宋体" w:hAnsi="宋体" w:cs="宋体" w:hint="eastAsia"/>
                <w:color w:val="333333"/>
                <w:kern w:val="0"/>
                <w:sz w:val="20"/>
                <w:szCs w:val="20"/>
              </w:rPr>
              <w:t>不予处理</w:t>
            </w:r>
            <w:proofErr w:type="gramEnd"/>
          </w:p>
        </w:tc>
        <w:tc>
          <w:tcPr>
            <w:tcW w:w="3255" w:type="dxa"/>
            <w:tcBorders>
              <w:top w:val="nil"/>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1.</w:t>
            </w:r>
            <w:r>
              <w:rPr>
                <w:rFonts w:ascii="宋体" w:hAnsi="宋体" w:cs="宋体" w:hint="eastAsia"/>
                <w:color w:val="333333"/>
                <w:kern w:val="0"/>
                <w:sz w:val="20"/>
                <w:szCs w:val="20"/>
              </w:rPr>
              <w:t>信访举报投诉类申请</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single" w:sz="8" w:space="0" w:color="auto"/>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2.</w:t>
            </w:r>
            <w:r>
              <w:rPr>
                <w:rFonts w:ascii="宋体" w:hAnsi="宋体" w:cs="宋体" w:hint="eastAsia"/>
                <w:color w:val="333333"/>
                <w:kern w:val="0"/>
                <w:sz w:val="20"/>
                <w:szCs w:val="20"/>
              </w:rPr>
              <w:t>重复申请</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single" w:sz="8" w:space="0" w:color="auto"/>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3.</w:t>
            </w:r>
            <w:r>
              <w:rPr>
                <w:rFonts w:ascii="宋体" w:hAnsi="宋体" w:cs="宋体" w:hint="eastAsia"/>
                <w:color w:val="333333"/>
                <w:kern w:val="0"/>
                <w:sz w:val="20"/>
                <w:szCs w:val="20"/>
              </w:rPr>
              <w:t>要求提供公开出版物</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single" w:sz="8" w:space="0" w:color="auto"/>
              <w:left w:val="nil"/>
              <w:bottom w:val="single" w:sz="8" w:space="0" w:color="auto"/>
              <w:right w:val="single" w:sz="8" w:space="0" w:color="auto"/>
            </w:tcBorders>
          </w:tcPr>
          <w:p w:rsidR="005B2DDE" w:rsidRDefault="00E12CEC">
            <w:pPr>
              <w:widowControl/>
              <w:spacing w:line="30" w:lineRule="atLeast"/>
              <w:jc w:val="left"/>
            </w:pPr>
            <w:r>
              <w:rPr>
                <w:rFonts w:ascii="宋体" w:hAnsi="宋体" w:cs="宋体"/>
                <w:color w:val="333333"/>
                <w:kern w:val="0"/>
                <w:sz w:val="20"/>
                <w:szCs w:val="20"/>
              </w:rPr>
              <w:t>4.</w:t>
            </w:r>
            <w:r>
              <w:rPr>
                <w:rFonts w:ascii="宋体" w:hAnsi="宋体" w:cs="宋体" w:hint="eastAsia"/>
                <w:color w:val="333333"/>
                <w:kern w:val="0"/>
                <w:sz w:val="20"/>
                <w:szCs w:val="20"/>
              </w:rPr>
              <w:t>无正当理由大量反复申请</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single" w:sz="8" w:space="0" w:color="auto"/>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trHeight w:val="779"/>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top w:val="nil"/>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right w:val="single" w:sz="8" w:space="0" w:color="auto"/>
            </w:tcBorders>
            <w:vAlign w:val="center"/>
          </w:tcPr>
          <w:p w:rsidR="005B2DDE" w:rsidRDefault="00E12CEC">
            <w:pPr>
              <w:widowControl/>
              <w:spacing w:line="30" w:lineRule="atLeast"/>
            </w:pPr>
            <w:r>
              <w:rPr>
                <w:rFonts w:ascii="宋体" w:hAnsi="宋体" w:cs="宋体"/>
                <w:color w:val="333333"/>
                <w:kern w:val="0"/>
                <w:sz w:val="20"/>
                <w:szCs w:val="20"/>
              </w:rPr>
              <w:t>5.</w:t>
            </w:r>
            <w:r>
              <w:rPr>
                <w:rFonts w:ascii="宋体" w:hAnsi="宋体" w:cs="宋体" w:hint="eastAsia"/>
                <w:color w:val="333333"/>
                <w:kern w:val="0"/>
                <w:sz w:val="20"/>
                <w:szCs w:val="20"/>
              </w:rPr>
              <w:t>要求行政机关确认或重新出具已获取信息</w:t>
            </w:r>
          </w:p>
        </w:tc>
        <w:tc>
          <w:tcPr>
            <w:tcW w:w="687" w:type="dxa"/>
            <w:tcBorders>
              <w:top w:val="nil"/>
              <w:left w:val="nil"/>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right w:val="single" w:sz="8" w:space="0" w:color="auto"/>
            </w:tcBorders>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val="restart"/>
            <w:tcBorders>
              <w:left w:val="nil"/>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（六）其他处理</w:t>
            </w:r>
          </w:p>
        </w:tc>
        <w:tc>
          <w:tcPr>
            <w:tcW w:w="3255" w:type="dxa"/>
            <w:tcBorders>
              <w:top w:val="nil"/>
              <w:left w:val="nil"/>
              <w:bottom w:val="single" w:sz="8" w:space="0" w:color="auto"/>
              <w:right w:val="single" w:sz="8" w:space="0" w:color="auto"/>
            </w:tcBorders>
            <w:vAlign w:val="center"/>
          </w:tcPr>
          <w:p w:rsidR="005B2DDE" w:rsidRDefault="00E12CEC">
            <w:pPr>
              <w:widowControl/>
              <w:spacing w:line="30" w:lineRule="atLeast"/>
            </w:pPr>
            <w:r>
              <w:rPr>
                <w:rFonts w:ascii="宋体" w:hAnsi="宋体" w:cs="宋体"/>
                <w:color w:val="333333"/>
                <w:kern w:val="0"/>
                <w:sz w:val="20"/>
                <w:szCs w:val="20"/>
              </w:rPr>
              <w:t>1.</w:t>
            </w:r>
            <w:r>
              <w:rPr>
                <w:rFonts w:ascii="宋体" w:hAnsi="宋体" w:cs="宋体" w:hint="eastAsia"/>
                <w:color w:val="333333"/>
                <w:kern w:val="0"/>
                <w:sz w:val="20"/>
                <w:szCs w:val="20"/>
              </w:rPr>
              <w:t>申请人无正当理由逾期</w:t>
            </w:r>
            <w:proofErr w:type="gramStart"/>
            <w:r>
              <w:rPr>
                <w:rFonts w:ascii="宋体" w:hAnsi="宋体" w:cs="宋体" w:hint="eastAsia"/>
                <w:color w:val="333333"/>
                <w:kern w:val="0"/>
                <w:sz w:val="20"/>
                <w:szCs w:val="20"/>
              </w:rPr>
              <w:t>不</w:t>
            </w:r>
            <w:proofErr w:type="gramEnd"/>
            <w:r>
              <w:rPr>
                <w:rFonts w:ascii="宋体" w:hAnsi="宋体" w:cs="宋体" w:hint="eastAsia"/>
                <w:color w:val="333333"/>
                <w:kern w:val="0"/>
                <w:sz w:val="20"/>
                <w:szCs w:val="20"/>
              </w:rPr>
              <w:t>补正、行政机关</w:t>
            </w:r>
            <w:proofErr w:type="gramStart"/>
            <w:r>
              <w:rPr>
                <w:rFonts w:ascii="宋体" w:hAnsi="宋体" w:cs="宋体" w:hint="eastAsia"/>
                <w:color w:val="333333"/>
                <w:kern w:val="0"/>
                <w:sz w:val="20"/>
                <w:szCs w:val="20"/>
              </w:rPr>
              <w:t>不</w:t>
            </w:r>
            <w:proofErr w:type="gramEnd"/>
            <w:r>
              <w:rPr>
                <w:rFonts w:ascii="宋体" w:hAnsi="宋体" w:cs="宋体" w:hint="eastAsia"/>
                <w:color w:val="333333"/>
                <w:kern w:val="0"/>
                <w:sz w:val="20"/>
                <w:szCs w:val="20"/>
              </w:rPr>
              <w:t>再处理其政府信息公开申请</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vAlign w:val="center"/>
          </w:tcPr>
          <w:p w:rsidR="005B2DDE" w:rsidRDefault="00E12CEC">
            <w:pPr>
              <w:widowControl/>
              <w:spacing w:line="30" w:lineRule="atLeast"/>
            </w:pPr>
            <w:r>
              <w:rPr>
                <w:rFonts w:ascii="宋体" w:hAnsi="宋体" w:cs="宋体"/>
                <w:color w:val="333333"/>
                <w:kern w:val="0"/>
                <w:sz w:val="20"/>
                <w:szCs w:val="20"/>
              </w:rPr>
              <w:t>2.</w:t>
            </w:r>
            <w:r>
              <w:rPr>
                <w:rFonts w:ascii="宋体" w:hAnsi="宋体" w:cs="宋体" w:hint="eastAsia"/>
                <w:color w:val="333333"/>
                <w:kern w:val="0"/>
                <w:sz w:val="20"/>
                <w:szCs w:val="20"/>
              </w:rPr>
              <w:t>申请人逾期未按收费通知要求缴纳费用、行政机关</w:t>
            </w:r>
            <w:proofErr w:type="gramStart"/>
            <w:r>
              <w:rPr>
                <w:rFonts w:ascii="宋体" w:hAnsi="宋体" w:cs="宋体" w:hint="eastAsia"/>
                <w:color w:val="333333"/>
                <w:kern w:val="0"/>
                <w:sz w:val="20"/>
                <w:szCs w:val="20"/>
              </w:rPr>
              <w:t>不</w:t>
            </w:r>
            <w:proofErr w:type="gramEnd"/>
            <w:r>
              <w:rPr>
                <w:rFonts w:ascii="宋体" w:hAnsi="宋体" w:cs="宋体" w:hint="eastAsia"/>
                <w:color w:val="333333"/>
                <w:kern w:val="0"/>
                <w:sz w:val="20"/>
                <w:szCs w:val="20"/>
              </w:rPr>
              <w:t>再处理其政府信息公开申请</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921" w:type="dxa"/>
            <w:vMerge/>
            <w:tcBorders>
              <w:left w:val="nil"/>
              <w:right w:val="single" w:sz="8" w:space="0" w:color="auto"/>
            </w:tcBorders>
            <w:vAlign w:val="center"/>
          </w:tcPr>
          <w:p w:rsidR="005B2DDE" w:rsidRDefault="005B2DDE">
            <w:pPr>
              <w:jc w:val="left"/>
              <w:rPr>
                <w:rFonts w:ascii="宋体" w:cs="宋体"/>
                <w:color w:val="333333"/>
                <w:szCs w:val="21"/>
              </w:rPr>
            </w:pPr>
          </w:p>
        </w:tc>
        <w:tc>
          <w:tcPr>
            <w:tcW w:w="3255" w:type="dxa"/>
            <w:tcBorders>
              <w:top w:val="nil"/>
              <w:left w:val="nil"/>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color w:val="333333"/>
                <w:kern w:val="0"/>
                <w:sz w:val="20"/>
                <w:szCs w:val="20"/>
              </w:rPr>
              <w:t>3.</w:t>
            </w:r>
            <w:r>
              <w:rPr>
                <w:rFonts w:ascii="宋体" w:hAnsi="宋体" w:cs="宋体" w:hint="eastAsia"/>
                <w:color w:val="333333"/>
                <w:kern w:val="0"/>
                <w:sz w:val="20"/>
                <w:szCs w:val="20"/>
              </w:rPr>
              <w:t>其他</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r>
      <w:tr w:rsidR="005B2DDE">
        <w:trPr>
          <w:jc w:val="center"/>
        </w:trPr>
        <w:tc>
          <w:tcPr>
            <w:tcW w:w="754" w:type="dxa"/>
            <w:vMerge/>
            <w:tcBorders>
              <w:top w:val="nil"/>
              <w:left w:val="single" w:sz="8" w:space="0" w:color="auto"/>
              <w:right w:val="single" w:sz="8" w:space="0" w:color="auto"/>
            </w:tcBorders>
            <w:vAlign w:val="center"/>
          </w:tcPr>
          <w:p w:rsidR="005B2DDE" w:rsidRDefault="005B2DDE">
            <w:pPr>
              <w:jc w:val="left"/>
              <w:rPr>
                <w:rFonts w:ascii="宋体" w:cs="宋体"/>
                <w:color w:val="333333"/>
                <w:szCs w:val="21"/>
              </w:rPr>
            </w:pPr>
          </w:p>
        </w:tc>
        <w:tc>
          <w:tcPr>
            <w:tcW w:w="4176" w:type="dxa"/>
            <w:gridSpan w:val="2"/>
            <w:tcBorders>
              <w:top w:val="nil"/>
              <w:left w:val="nil"/>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（七）总计</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7</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1" w:type="dxa"/>
            <w:tcBorders>
              <w:top w:val="nil"/>
              <w:left w:val="nil"/>
              <w:bottom w:val="single" w:sz="8" w:space="0" w:color="auto"/>
              <w:right w:val="single" w:sz="8" w:space="0" w:color="auto"/>
            </w:tcBorders>
          </w:tcPr>
          <w:p w:rsidR="005B2DDE" w:rsidRDefault="00E12CEC">
            <w:pPr>
              <w:widowControl/>
              <w:spacing w:line="30" w:lineRule="atLeast"/>
              <w:jc w:val="center"/>
            </w:pPr>
            <w:r>
              <w:rPr>
                <w:rFonts w:cs="Calibri" w:hint="eastAsia"/>
                <w:color w:val="333333"/>
                <w:kern w:val="0"/>
                <w:sz w:val="20"/>
                <w:szCs w:val="20"/>
              </w:rPr>
              <w:t>7</w:t>
            </w:r>
          </w:p>
        </w:tc>
      </w:tr>
      <w:tr w:rsidR="005B2DDE">
        <w:trPr>
          <w:jc w:val="center"/>
        </w:trPr>
        <w:tc>
          <w:tcPr>
            <w:tcW w:w="4930" w:type="dxa"/>
            <w:gridSpan w:val="3"/>
            <w:tcBorders>
              <w:top w:val="nil"/>
              <w:left w:val="single" w:sz="8" w:space="0" w:color="auto"/>
              <w:bottom w:val="single" w:sz="8" w:space="0" w:color="auto"/>
              <w:right w:val="single" w:sz="8" w:space="0" w:color="auto"/>
            </w:tcBorders>
            <w:vAlign w:val="center"/>
          </w:tcPr>
          <w:p w:rsidR="005B2DDE" w:rsidRDefault="00E12CEC">
            <w:pPr>
              <w:widowControl/>
              <w:spacing w:line="30" w:lineRule="atLeast"/>
              <w:jc w:val="left"/>
            </w:pPr>
            <w:r>
              <w:rPr>
                <w:rFonts w:ascii="宋体" w:hAnsi="宋体" w:cs="宋体" w:hint="eastAsia"/>
                <w:color w:val="333333"/>
                <w:kern w:val="0"/>
                <w:sz w:val="20"/>
                <w:szCs w:val="20"/>
              </w:rPr>
              <w:t>四、结转下年度继续办理</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92"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color w:val="333333"/>
                <w:kern w:val="0"/>
                <w:sz w:val="20"/>
                <w:szCs w:val="20"/>
              </w:rPr>
              <w:t> </w:t>
            </w:r>
            <w:r>
              <w:rPr>
                <w:rFonts w:cs="Calibri" w:hint="eastAsia"/>
                <w:color w:val="333333"/>
                <w:kern w:val="0"/>
                <w:sz w:val="20"/>
                <w:szCs w:val="20"/>
              </w:rPr>
              <w:t>0</w:t>
            </w:r>
          </w:p>
        </w:tc>
        <w:tc>
          <w:tcPr>
            <w:tcW w:w="687" w:type="dxa"/>
            <w:tcBorders>
              <w:top w:val="nil"/>
              <w:left w:val="nil"/>
              <w:bottom w:val="single" w:sz="8" w:space="0" w:color="auto"/>
              <w:right w:val="single" w:sz="8" w:space="0" w:color="auto"/>
            </w:tcBorders>
            <w:vAlign w:val="center"/>
          </w:tcPr>
          <w:p w:rsidR="005B2DDE" w:rsidRDefault="00E12CEC">
            <w:pPr>
              <w:widowControl/>
              <w:spacing w:line="30" w:lineRule="atLeast"/>
              <w:jc w:val="center"/>
            </w:pPr>
            <w:r>
              <w:rPr>
                <w:rFonts w:cs="Calibri" w:hint="eastAsia"/>
                <w:color w:val="333333"/>
                <w:kern w:val="0"/>
                <w:sz w:val="20"/>
                <w:szCs w:val="20"/>
              </w:rPr>
              <w:t>0</w:t>
            </w:r>
            <w:r>
              <w:rPr>
                <w:rFonts w:cs="Calibri"/>
                <w:color w:val="333333"/>
                <w:kern w:val="0"/>
                <w:sz w:val="20"/>
                <w:szCs w:val="20"/>
              </w:rPr>
              <w:t> </w:t>
            </w:r>
          </w:p>
        </w:tc>
        <w:tc>
          <w:tcPr>
            <w:tcW w:w="691" w:type="dxa"/>
            <w:tcBorders>
              <w:top w:val="nil"/>
              <w:left w:val="nil"/>
              <w:bottom w:val="single" w:sz="8" w:space="0" w:color="auto"/>
              <w:right w:val="single" w:sz="8" w:space="0" w:color="auto"/>
            </w:tcBorders>
          </w:tcPr>
          <w:p w:rsidR="005B2DDE" w:rsidRDefault="00E12CEC">
            <w:pPr>
              <w:jc w:val="left"/>
              <w:rPr>
                <w:rFonts w:ascii="宋体" w:cs="宋体"/>
                <w:color w:val="333333"/>
                <w:szCs w:val="21"/>
              </w:rPr>
            </w:pPr>
            <w:r>
              <w:rPr>
                <w:rFonts w:ascii="宋体" w:cs="宋体" w:hint="eastAsia"/>
                <w:color w:val="333333"/>
                <w:szCs w:val="21"/>
              </w:rPr>
              <w:t>0</w:t>
            </w:r>
          </w:p>
        </w:tc>
      </w:tr>
    </w:tbl>
    <w:p w:rsidR="005B2DDE" w:rsidRDefault="00E12CEC">
      <w:pPr>
        <w:spacing w:line="560" w:lineRule="exact"/>
        <w:ind w:firstLineChars="50" w:firstLine="160"/>
        <w:jc w:val="left"/>
        <w:rPr>
          <w:rFonts w:ascii="黑体" w:eastAsia="黑体" w:hAnsi="黑体"/>
          <w:bCs/>
          <w:sz w:val="32"/>
          <w:szCs w:val="32"/>
        </w:rPr>
      </w:pPr>
      <w:r>
        <w:rPr>
          <w:rFonts w:ascii="黑体" w:eastAsia="黑体" w:hAnsi="黑体" w:hint="eastAsia"/>
          <w:bCs/>
          <w:sz w:val="32"/>
          <w:szCs w:val="32"/>
        </w:rPr>
        <w:t>四、政府信息公开行政复议、行政诉讼情况</w:t>
      </w:r>
    </w:p>
    <w:p w:rsidR="005B2DDE" w:rsidRDefault="005B2DDE">
      <w:pPr>
        <w:spacing w:line="560" w:lineRule="exact"/>
        <w:ind w:firstLineChars="50" w:firstLine="160"/>
        <w:jc w:val="left"/>
        <w:rPr>
          <w:rFonts w:ascii="黑体" w:eastAsia="黑体" w:hAnsi="黑体"/>
          <w:bCs/>
          <w:sz w:val="32"/>
          <w:szCs w:val="32"/>
        </w:rPr>
      </w:pPr>
    </w:p>
    <w:tbl>
      <w:tblPr>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649"/>
        <w:gridCol w:w="649"/>
        <w:gridCol w:w="649"/>
        <w:gridCol w:w="649"/>
        <w:gridCol w:w="649"/>
        <w:gridCol w:w="649"/>
        <w:gridCol w:w="650"/>
        <w:gridCol w:w="650"/>
        <w:gridCol w:w="650"/>
        <w:gridCol w:w="650"/>
        <w:gridCol w:w="650"/>
        <w:gridCol w:w="650"/>
        <w:gridCol w:w="650"/>
        <w:gridCol w:w="650"/>
      </w:tblGrid>
      <w:tr w:rsidR="005B2DDE">
        <w:trPr>
          <w:jc w:val="center"/>
        </w:trPr>
        <w:tc>
          <w:tcPr>
            <w:tcW w:w="3245" w:type="dxa"/>
            <w:gridSpan w:val="5"/>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行政复议</w:t>
            </w:r>
          </w:p>
        </w:tc>
        <w:tc>
          <w:tcPr>
            <w:tcW w:w="6498" w:type="dxa"/>
            <w:gridSpan w:val="10"/>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行政诉讼</w:t>
            </w:r>
          </w:p>
        </w:tc>
      </w:tr>
      <w:tr w:rsidR="005B2DDE">
        <w:trPr>
          <w:jc w:val="center"/>
        </w:trPr>
        <w:tc>
          <w:tcPr>
            <w:tcW w:w="649" w:type="dxa"/>
            <w:vMerge w:val="restart"/>
            <w:tcBorders>
              <w:top w:val="nil"/>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结果维持</w:t>
            </w:r>
          </w:p>
        </w:tc>
        <w:tc>
          <w:tcPr>
            <w:tcW w:w="649" w:type="dxa"/>
            <w:vMerge w:val="restart"/>
            <w:tcBorders>
              <w:top w:val="nil"/>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结果</w:t>
            </w:r>
            <w:r>
              <w:rPr>
                <w:rFonts w:ascii="宋体" w:hAnsi="宋体" w:cs="宋体" w:hint="eastAsia"/>
                <w:color w:val="333333"/>
                <w:kern w:val="0"/>
                <w:sz w:val="20"/>
                <w:szCs w:val="20"/>
              </w:rPr>
              <w:br/>
              <w:t>纠正</w:t>
            </w:r>
          </w:p>
        </w:tc>
        <w:tc>
          <w:tcPr>
            <w:tcW w:w="649" w:type="dxa"/>
            <w:vMerge w:val="restart"/>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其他</w:t>
            </w:r>
            <w:r>
              <w:rPr>
                <w:rFonts w:ascii="宋体" w:hAnsi="宋体" w:cs="宋体" w:hint="eastAsia"/>
                <w:color w:val="333333"/>
                <w:kern w:val="0"/>
                <w:sz w:val="20"/>
                <w:szCs w:val="20"/>
              </w:rPr>
              <w:br/>
              <w:t>结果</w:t>
            </w:r>
          </w:p>
        </w:tc>
        <w:tc>
          <w:tcPr>
            <w:tcW w:w="649" w:type="dxa"/>
            <w:vMerge w:val="restart"/>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尚未</w:t>
            </w:r>
            <w:r>
              <w:rPr>
                <w:rFonts w:ascii="宋体" w:hAnsi="宋体" w:cs="宋体" w:hint="eastAsia"/>
                <w:color w:val="333333"/>
                <w:kern w:val="0"/>
                <w:sz w:val="20"/>
                <w:szCs w:val="20"/>
              </w:rPr>
              <w:br/>
              <w:t>审结</w:t>
            </w:r>
          </w:p>
        </w:tc>
        <w:tc>
          <w:tcPr>
            <w:tcW w:w="649" w:type="dxa"/>
            <w:vMerge w:val="restart"/>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总计</w:t>
            </w:r>
          </w:p>
        </w:tc>
        <w:tc>
          <w:tcPr>
            <w:tcW w:w="3248" w:type="dxa"/>
            <w:gridSpan w:val="5"/>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未经复议直接起诉</w:t>
            </w:r>
          </w:p>
        </w:tc>
        <w:tc>
          <w:tcPr>
            <w:tcW w:w="3250" w:type="dxa"/>
            <w:gridSpan w:val="5"/>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复议后起诉</w:t>
            </w:r>
          </w:p>
        </w:tc>
      </w:tr>
      <w:tr w:rsidR="005B2DDE">
        <w:trPr>
          <w:jc w:val="center"/>
        </w:trPr>
        <w:tc>
          <w:tcPr>
            <w:tcW w:w="649" w:type="dxa"/>
            <w:vMerge/>
            <w:tcBorders>
              <w:top w:val="nil"/>
              <w:left w:val="single" w:sz="4" w:space="0" w:color="auto"/>
              <w:bottom w:val="single" w:sz="4" w:space="0" w:color="auto"/>
              <w:right w:val="single" w:sz="4" w:space="0" w:color="auto"/>
            </w:tcBorders>
            <w:vAlign w:val="center"/>
          </w:tcPr>
          <w:p w:rsidR="005B2DDE" w:rsidRDefault="005B2DDE">
            <w:pPr>
              <w:jc w:val="left"/>
              <w:rPr>
                <w:rFonts w:ascii="宋体" w:hAnsi="宋体" w:cs="宋体"/>
                <w:color w:val="333333"/>
                <w:szCs w:val="21"/>
              </w:rPr>
            </w:pPr>
          </w:p>
        </w:tc>
        <w:tc>
          <w:tcPr>
            <w:tcW w:w="649" w:type="dxa"/>
            <w:vMerge/>
            <w:tcBorders>
              <w:top w:val="nil"/>
              <w:left w:val="single" w:sz="4" w:space="0" w:color="auto"/>
              <w:bottom w:val="single" w:sz="4" w:space="0" w:color="auto"/>
              <w:right w:val="single" w:sz="4" w:space="0" w:color="auto"/>
            </w:tcBorders>
            <w:vAlign w:val="center"/>
          </w:tcPr>
          <w:p w:rsidR="005B2DDE" w:rsidRDefault="005B2DDE">
            <w:pPr>
              <w:jc w:val="left"/>
              <w:rPr>
                <w:rFonts w:ascii="宋体" w:hAnsi="宋体" w:cs="宋体"/>
                <w:color w:val="333333"/>
                <w:szCs w:val="21"/>
              </w:rPr>
            </w:pPr>
          </w:p>
        </w:tc>
        <w:tc>
          <w:tcPr>
            <w:tcW w:w="649" w:type="dxa"/>
            <w:vMerge/>
            <w:tcBorders>
              <w:top w:val="single" w:sz="4" w:space="0" w:color="auto"/>
              <w:left w:val="single" w:sz="4" w:space="0" w:color="auto"/>
              <w:bottom w:val="single" w:sz="4" w:space="0" w:color="auto"/>
              <w:right w:val="single" w:sz="4" w:space="0" w:color="auto"/>
            </w:tcBorders>
            <w:vAlign w:val="center"/>
          </w:tcPr>
          <w:p w:rsidR="005B2DDE" w:rsidRDefault="005B2DDE">
            <w:pPr>
              <w:jc w:val="left"/>
              <w:rPr>
                <w:rFonts w:ascii="宋体" w:hAnsi="宋体" w:cs="宋体"/>
                <w:color w:val="333333"/>
                <w:szCs w:val="21"/>
              </w:rPr>
            </w:pPr>
          </w:p>
        </w:tc>
        <w:tc>
          <w:tcPr>
            <w:tcW w:w="649" w:type="dxa"/>
            <w:vMerge/>
            <w:tcBorders>
              <w:top w:val="single" w:sz="4" w:space="0" w:color="auto"/>
              <w:left w:val="single" w:sz="4" w:space="0" w:color="auto"/>
              <w:bottom w:val="single" w:sz="4" w:space="0" w:color="auto"/>
              <w:right w:val="single" w:sz="4" w:space="0" w:color="auto"/>
            </w:tcBorders>
            <w:vAlign w:val="center"/>
          </w:tcPr>
          <w:p w:rsidR="005B2DDE" w:rsidRDefault="005B2DDE">
            <w:pPr>
              <w:jc w:val="left"/>
              <w:rPr>
                <w:rFonts w:ascii="宋体" w:hAnsi="宋体" w:cs="宋体"/>
                <w:color w:val="333333"/>
                <w:szCs w:val="21"/>
              </w:rPr>
            </w:pPr>
          </w:p>
        </w:tc>
        <w:tc>
          <w:tcPr>
            <w:tcW w:w="649" w:type="dxa"/>
            <w:vMerge/>
            <w:tcBorders>
              <w:top w:val="single" w:sz="4" w:space="0" w:color="auto"/>
              <w:left w:val="single" w:sz="4" w:space="0" w:color="auto"/>
              <w:bottom w:val="single" w:sz="4" w:space="0" w:color="auto"/>
              <w:right w:val="single" w:sz="4" w:space="0" w:color="auto"/>
            </w:tcBorders>
            <w:vAlign w:val="center"/>
          </w:tcPr>
          <w:p w:rsidR="005B2DDE" w:rsidRDefault="005B2DDE">
            <w:pPr>
              <w:jc w:val="left"/>
              <w:rPr>
                <w:rFonts w:ascii="宋体" w:hAnsi="宋体" w:cs="宋体"/>
                <w:color w:val="333333"/>
                <w:szCs w:val="21"/>
              </w:rPr>
            </w:pP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结果</w:t>
            </w:r>
            <w:r>
              <w:rPr>
                <w:rFonts w:ascii="宋体" w:hAnsi="宋体" w:cs="宋体" w:hint="eastAsia"/>
                <w:color w:val="333333"/>
                <w:kern w:val="0"/>
                <w:sz w:val="20"/>
                <w:szCs w:val="20"/>
              </w:rPr>
              <w:br/>
              <w:t>维持</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结果</w:t>
            </w:r>
            <w:r>
              <w:rPr>
                <w:rFonts w:ascii="宋体" w:hAnsi="宋体" w:cs="宋体" w:hint="eastAsia"/>
                <w:color w:val="333333"/>
                <w:kern w:val="0"/>
                <w:sz w:val="20"/>
                <w:szCs w:val="20"/>
              </w:rPr>
              <w:br/>
              <w:t>纠正</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其他</w:t>
            </w:r>
            <w:r>
              <w:rPr>
                <w:rFonts w:ascii="宋体" w:hAnsi="宋体" w:cs="宋体" w:hint="eastAsia"/>
                <w:color w:val="333333"/>
                <w:kern w:val="0"/>
                <w:sz w:val="20"/>
                <w:szCs w:val="20"/>
              </w:rPr>
              <w:br/>
              <w:t>结果</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尚未</w:t>
            </w:r>
            <w:r>
              <w:rPr>
                <w:rFonts w:ascii="宋体" w:hAnsi="宋体" w:cs="宋体" w:hint="eastAsia"/>
                <w:color w:val="333333"/>
                <w:kern w:val="0"/>
                <w:sz w:val="20"/>
                <w:szCs w:val="20"/>
              </w:rPr>
              <w:br/>
              <w:t>审结</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000000"/>
                <w:kern w:val="0"/>
                <w:sz w:val="20"/>
                <w:szCs w:val="20"/>
              </w:rPr>
              <w:t>总计</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结果</w:t>
            </w:r>
            <w:r>
              <w:rPr>
                <w:rFonts w:ascii="宋体" w:hAnsi="宋体" w:cs="宋体" w:hint="eastAsia"/>
                <w:color w:val="333333"/>
                <w:kern w:val="0"/>
                <w:sz w:val="20"/>
                <w:szCs w:val="20"/>
              </w:rPr>
              <w:br/>
              <w:t>维持</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结果</w:t>
            </w:r>
            <w:r>
              <w:rPr>
                <w:rFonts w:ascii="宋体" w:hAnsi="宋体" w:cs="宋体" w:hint="eastAsia"/>
                <w:color w:val="333333"/>
                <w:kern w:val="0"/>
                <w:sz w:val="20"/>
                <w:szCs w:val="20"/>
              </w:rPr>
              <w:br/>
              <w:t>纠正</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000000"/>
                <w:kern w:val="0"/>
                <w:sz w:val="20"/>
                <w:szCs w:val="20"/>
              </w:rPr>
              <w:t>其他</w:t>
            </w:r>
            <w:r>
              <w:rPr>
                <w:rFonts w:ascii="宋体" w:hAnsi="宋体" w:cs="宋体" w:hint="eastAsia"/>
                <w:color w:val="000000"/>
                <w:kern w:val="0"/>
                <w:sz w:val="20"/>
                <w:szCs w:val="20"/>
              </w:rPr>
              <w:br/>
              <w:t>结果</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333333"/>
                <w:kern w:val="0"/>
                <w:sz w:val="20"/>
                <w:szCs w:val="20"/>
              </w:rPr>
              <w:t>尚未</w:t>
            </w:r>
            <w:r>
              <w:rPr>
                <w:rFonts w:ascii="宋体" w:hAnsi="宋体" w:cs="宋体" w:hint="eastAsia"/>
                <w:color w:val="333333"/>
                <w:kern w:val="0"/>
                <w:sz w:val="20"/>
                <w:szCs w:val="20"/>
              </w:rPr>
              <w:br/>
              <w:t>审结</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宋体" w:hAnsi="宋体" w:cs="宋体" w:hint="eastAsia"/>
                <w:color w:val="000000"/>
                <w:kern w:val="0"/>
                <w:sz w:val="20"/>
                <w:szCs w:val="20"/>
              </w:rPr>
              <w:t>总计</w:t>
            </w:r>
          </w:p>
        </w:tc>
      </w:tr>
      <w:tr w:rsidR="005B2DDE">
        <w:trPr>
          <w:trHeight w:val="672"/>
          <w:jc w:val="center"/>
        </w:trPr>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rPr>
                <w:rFonts w:eastAsia="黑体"/>
              </w:rPr>
            </w:pPr>
            <w:r>
              <w:rPr>
                <w:rFonts w:ascii="黑体" w:eastAsia="黑体" w:hAnsi="宋体" w:hint="eastAsia"/>
                <w:color w:val="333333"/>
                <w:sz w:val="20"/>
                <w:szCs w:val="20"/>
              </w:rPr>
              <w:t>10</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rPr>
                <w:rFonts w:eastAsia="黑体"/>
              </w:rPr>
            </w:pPr>
            <w:r>
              <w:rPr>
                <w:rFonts w:ascii="黑体" w:eastAsia="黑体" w:hAnsi="宋体" w:hint="eastAsia"/>
                <w:color w:val="333333"/>
                <w:sz w:val="20"/>
                <w:szCs w:val="20"/>
              </w:rPr>
              <w:t> </w:t>
            </w:r>
            <w:r>
              <w:rPr>
                <w:rFonts w:ascii="黑体" w:eastAsia="黑体" w:hAnsi="宋体" w:hint="eastAsia"/>
                <w:color w:val="333333"/>
                <w:sz w:val="20"/>
                <w:szCs w:val="20"/>
              </w:rPr>
              <w:t>10</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49"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0</w:t>
            </w:r>
            <w:r>
              <w:rPr>
                <w:rFonts w:ascii="黑体" w:eastAsia="黑体" w:hAnsi="宋体" w:hint="eastAsia"/>
                <w:color w:val="333333"/>
                <w:sz w:val="20"/>
                <w:szCs w:val="20"/>
              </w:rPr>
              <w:t> </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0</w:t>
            </w:r>
            <w:r>
              <w:rPr>
                <w:rFonts w:ascii="黑体" w:eastAsia="黑体" w:hAnsi="宋体" w:hint="eastAsia"/>
                <w:color w:val="333333"/>
                <w:sz w:val="20"/>
                <w:szCs w:val="20"/>
              </w:rPr>
              <w:t> </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0</w:t>
            </w:r>
            <w:r>
              <w:rPr>
                <w:rFonts w:ascii="黑体" w:eastAsia="黑体" w:hAnsi="宋体" w:hint="eastAsia"/>
                <w:color w:val="333333"/>
                <w:sz w:val="20"/>
                <w:szCs w:val="20"/>
              </w:rPr>
              <w:t> </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rPr>
                <w:rFonts w:eastAsia="黑体"/>
              </w:rPr>
            </w:pPr>
            <w:r>
              <w:rPr>
                <w:rFonts w:eastAsia="黑体" w:hint="eastAsia"/>
              </w:rPr>
              <w:t>0</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 </w:t>
            </w:r>
            <w:r>
              <w:rPr>
                <w:rFonts w:ascii="黑体" w:eastAsia="黑体" w:hAnsi="宋体" w:hint="eastAsia"/>
                <w:color w:val="333333"/>
                <w:sz w:val="20"/>
                <w:szCs w:val="20"/>
              </w:rPr>
              <w:t>0</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widowControl/>
              <w:spacing w:line="30" w:lineRule="atLeast"/>
              <w:jc w:val="center"/>
            </w:pPr>
            <w:r>
              <w:rPr>
                <w:rFonts w:ascii="黑体" w:eastAsia="黑体" w:hAnsi="宋体" w:hint="eastAsia"/>
                <w:color w:val="333333"/>
                <w:sz w:val="20"/>
                <w:szCs w:val="20"/>
              </w:rPr>
              <w:t>0</w:t>
            </w:r>
            <w:r>
              <w:rPr>
                <w:rFonts w:ascii="黑体" w:eastAsia="黑体" w:hAnsi="宋体" w:hint="eastAsia"/>
                <w:color w:val="333333"/>
                <w:sz w:val="20"/>
                <w:szCs w:val="20"/>
              </w:rPr>
              <w:t> </w:t>
            </w:r>
          </w:p>
        </w:tc>
        <w:tc>
          <w:tcPr>
            <w:tcW w:w="650" w:type="dxa"/>
            <w:tcBorders>
              <w:top w:val="single" w:sz="4" w:space="0" w:color="auto"/>
              <w:left w:val="single" w:sz="4" w:space="0" w:color="auto"/>
              <w:bottom w:val="single" w:sz="4" w:space="0" w:color="auto"/>
              <w:right w:val="single" w:sz="4" w:space="0" w:color="auto"/>
            </w:tcBorders>
            <w:vAlign w:val="center"/>
          </w:tcPr>
          <w:p w:rsidR="005B2DDE" w:rsidRDefault="00E12CEC">
            <w:pPr>
              <w:jc w:val="left"/>
              <w:rPr>
                <w:rFonts w:ascii="宋体" w:hAnsi="宋体" w:cs="宋体"/>
                <w:color w:val="333333"/>
                <w:szCs w:val="21"/>
              </w:rPr>
            </w:pPr>
            <w:r>
              <w:rPr>
                <w:rFonts w:ascii="宋体" w:hAnsi="宋体" w:cs="宋体" w:hint="eastAsia"/>
                <w:color w:val="333333"/>
                <w:szCs w:val="21"/>
              </w:rPr>
              <w:t>0</w:t>
            </w:r>
          </w:p>
        </w:tc>
      </w:tr>
    </w:tbl>
    <w:p w:rsidR="005B2DDE" w:rsidRDefault="005B2DDE">
      <w:pPr>
        <w:spacing w:line="560" w:lineRule="exact"/>
        <w:jc w:val="left"/>
        <w:rPr>
          <w:rFonts w:ascii="黑体" w:eastAsia="黑体" w:hAnsi="黑体"/>
          <w:bCs/>
          <w:sz w:val="32"/>
          <w:szCs w:val="32"/>
        </w:rPr>
      </w:pPr>
    </w:p>
    <w:p w:rsidR="005B2DDE" w:rsidRDefault="00E12CEC">
      <w:pPr>
        <w:pStyle w:val="a5"/>
        <w:shd w:val="clear" w:color="auto" w:fill="FFFFFF"/>
        <w:spacing w:line="560" w:lineRule="exact"/>
        <w:ind w:firstLineChars="100" w:firstLine="320"/>
        <w:jc w:val="both"/>
        <w:rPr>
          <w:rFonts w:ascii="黑体" w:eastAsia="黑体" w:hAnsi="黑体"/>
          <w:b/>
          <w:color w:val="333333"/>
          <w:sz w:val="32"/>
          <w:szCs w:val="32"/>
          <w:shd w:val="clear" w:color="auto" w:fill="FFFFFF"/>
        </w:rPr>
      </w:pPr>
      <w:r>
        <w:rPr>
          <w:rFonts w:ascii="黑体" w:eastAsia="黑体" w:hAnsi="黑体"/>
          <w:color w:val="000000"/>
          <w:sz w:val="32"/>
          <w:szCs w:val="32"/>
        </w:rPr>
        <w:t>五、存在的主要问题及改进情况</w:t>
      </w:r>
    </w:p>
    <w:p w:rsidR="005B2DDE" w:rsidRDefault="00E12CEC">
      <w:pPr>
        <w:spacing w:line="600" w:lineRule="exact"/>
        <w:ind w:firstLineChars="200" w:firstLine="640"/>
        <w:jc w:val="left"/>
        <w:rPr>
          <w:rFonts w:ascii="仿宋_GB2312" w:eastAsia="仿宋_GB2312"/>
          <w:color w:val="333333"/>
          <w:sz w:val="32"/>
          <w:szCs w:val="32"/>
          <w:shd w:val="clear" w:color="auto" w:fill="FFFFFF"/>
        </w:rPr>
      </w:pPr>
      <w:r>
        <w:rPr>
          <w:rFonts w:ascii="仿宋_GB2312" w:eastAsia="仿宋_GB2312" w:hint="eastAsia"/>
          <w:color w:val="333333"/>
          <w:sz w:val="32"/>
          <w:szCs w:val="32"/>
          <w:shd w:val="clear" w:color="auto" w:fill="FFFFFF"/>
        </w:rPr>
        <w:t>2022年，我局政府信息公开存在以下不足：</w:t>
      </w:r>
    </w:p>
    <w:p w:rsidR="005B2DDE" w:rsidRDefault="00E12CEC">
      <w:pPr>
        <w:spacing w:line="600" w:lineRule="exact"/>
        <w:ind w:firstLineChars="200" w:firstLine="640"/>
        <w:jc w:val="left"/>
        <w:rPr>
          <w:rFonts w:ascii="仿宋_GB2312" w:eastAsia="仿宋_GB2312"/>
          <w:color w:val="333333"/>
          <w:sz w:val="32"/>
          <w:szCs w:val="32"/>
          <w:shd w:val="clear" w:color="auto" w:fill="FFFFFF"/>
        </w:rPr>
      </w:pPr>
      <w:r>
        <w:rPr>
          <w:rFonts w:ascii="仿宋_GB2312" w:eastAsia="仿宋_GB2312" w:hint="eastAsia"/>
          <w:color w:val="333333"/>
          <w:sz w:val="32"/>
          <w:szCs w:val="32"/>
          <w:shd w:val="clear" w:color="auto" w:fill="FFFFFF"/>
        </w:rPr>
        <w:lastRenderedPageBreak/>
        <w:t>（一）提供信息内容的主动性还不够强，报送信息的积极性有待进一步加强；</w:t>
      </w:r>
    </w:p>
    <w:p w:rsidR="005B2DDE" w:rsidRDefault="00E12CEC">
      <w:pPr>
        <w:spacing w:line="600" w:lineRule="exact"/>
        <w:ind w:firstLineChars="200" w:firstLine="640"/>
        <w:jc w:val="left"/>
        <w:rPr>
          <w:rFonts w:ascii="仿宋_GB2312" w:eastAsia="仿宋_GB2312"/>
          <w:color w:val="333333"/>
          <w:sz w:val="32"/>
          <w:szCs w:val="32"/>
          <w:shd w:val="clear" w:color="auto" w:fill="FFFFFF"/>
        </w:rPr>
      </w:pPr>
      <w:r>
        <w:rPr>
          <w:rFonts w:ascii="仿宋_GB2312" w:eastAsia="仿宋_GB2312" w:hint="eastAsia"/>
          <w:color w:val="333333"/>
          <w:sz w:val="32"/>
          <w:szCs w:val="32"/>
          <w:shd w:val="clear" w:color="auto" w:fill="FFFFFF"/>
        </w:rPr>
        <w:t>（二）政务信息公开工作运行机制尚需继续完善和规范，主动公开的政务信息与公众的需求还存在一些距离，有关决策、规定、规划、计划、方案的草案公开、听取公众意见和政策解读方面需要进一步加强；</w:t>
      </w:r>
    </w:p>
    <w:p w:rsidR="005B2DDE" w:rsidRDefault="00E12CEC">
      <w:pPr>
        <w:spacing w:line="600" w:lineRule="exact"/>
        <w:ind w:firstLineChars="200" w:firstLine="640"/>
        <w:jc w:val="left"/>
        <w:rPr>
          <w:rFonts w:ascii="仿宋_GB2312" w:eastAsia="仿宋_GB2312"/>
          <w:color w:val="333333"/>
          <w:sz w:val="32"/>
          <w:szCs w:val="32"/>
          <w:shd w:val="clear" w:color="auto" w:fill="FFFFFF"/>
        </w:rPr>
      </w:pPr>
      <w:r>
        <w:rPr>
          <w:rFonts w:ascii="仿宋_GB2312" w:eastAsia="仿宋_GB2312" w:hint="eastAsia"/>
          <w:color w:val="333333"/>
          <w:sz w:val="32"/>
          <w:szCs w:val="32"/>
          <w:shd w:val="clear" w:color="auto" w:fill="FFFFFF"/>
        </w:rPr>
        <w:t>下一步，我局将继续深入贯彻落实</w:t>
      </w:r>
      <w:r w:rsidRPr="00E12CEC">
        <w:rPr>
          <w:rFonts w:ascii="仿宋_GB2312" w:eastAsia="仿宋_GB2312" w:hint="eastAsia"/>
          <w:color w:val="333333"/>
          <w:sz w:val="32"/>
          <w:szCs w:val="32"/>
          <w:shd w:val="clear" w:color="auto" w:fill="FFFFFF"/>
        </w:rPr>
        <w:t>《中华人民共和国政府信息公开条例》</w:t>
      </w:r>
      <w:r>
        <w:rPr>
          <w:rFonts w:ascii="仿宋_GB2312" w:eastAsia="仿宋_GB2312" w:hint="eastAsia"/>
          <w:color w:val="333333"/>
          <w:sz w:val="32"/>
          <w:szCs w:val="32"/>
          <w:shd w:val="clear" w:color="auto" w:fill="FFFFFF"/>
        </w:rPr>
        <w:t>，从以下几个方面加强政府信息公开工作：</w:t>
      </w:r>
      <w:r>
        <w:rPr>
          <w:rFonts w:ascii="仿宋_GB2312" w:eastAsia="仿宋_GB2312" w:hint="eastAsia"/>
          <w:color w:val="333333"/>
          <w:sz w:val="32"/>
          <w:szCs w:val="32"/>
          <w:shd w:val="clear" w:color="auto" w:fill="FFFFFF"/>
        </w:rPr>
        <w:br/>
        <w:t xml:space="preserve">    </w:t>
      </w:r>
      <w:r w:rsidR="00910000">
        <w:rPr>
          <w:rFonts w:ascii="仿宋_GB2312" w:eastAsia="仿宋_GB2312" w:hint="eastAsia"/>
          <w:color w:val="333333"/>
          <w:sz w:val="32"/>
          <w:szCs w:val="32"/>
          <w:shd w:val="clear" w:color="auto" w:fill="FFFFFF"/>
        </w:rPr>
        <w:t>（一）继续加强组织领导，</w:t>
      </w:r>
      <w:bookmarkStart w:id="0" w:name="_GoBack"/>
      <w:bookmarkEnd w:id="0"/>
      <w:r>
        <w:rPr>
          <w:rFonts w:ascii="仿宋_GB2312" w:eastAsia="仿宋_GB2312" w:hint="eastAsia"/>
          <w:color w:val="333333"/>
          <w:sz w:val="32"/>
          <w:szCs w:val="32"/>
          <w:shd w:val="clear" w:color="auto" w:fill="FFFFFF"/>
        </w:rPr>
        <w:t>完善工作机制。建立健全信息公开工作长效机制，把政府信息公开工作作为长期的动态工作落到实处，确保公开信息的及时性、准确性和有效性，切实提升公开工作水平，科学有序推进政务公开各项工作的开展。</w:t>
      </w:r>
    </w:p>
    <w:p w:rsidR="005B2DDE" w:rsidRDefault="00E12CEC">
      <w:pPr>
        <w:spacing w:line="600" w:lineRule="exact"/>
        <w:ind w:firstLineChars="200" w:firstLine="640"/>
        <w:jc w:val="left"/>
        <w:rPr>
          <w:rFonts w:ascii="仿宋_GB2312" w:eastAsia="仿宋_GB2312"/>
          <w:color w:val="333333"/>
          <w:sz w:val="32"/>
          <w:szCs w:val="32"/>
          <w:shd w:val="clear" w:color="auto" w:fill="FFFFFF"/>
        </w:rPr>
      </w:pPr>
      <w:r>
        <w:rPr>
          <w:rFonts w:ascii="仿宋_GB2312" w:eastAsia="仿宋_GB2312" w:hint="eastAsia"/>
          <w:color w:val="333333"/>
          <w:sz w:val="32"/>
          <w:szCs w:val="32"/>
          <w:shd w:val="clear" w:color="auto" w:fill="FFFFFF"/>
        </w:rPr>
        <w:t>（二）深化公开内容，规范信息发布。进一步加强对公众关注度高的政府信息梳理，把人民群众普遍关心、涉及人民群众切身利益的问题作为政府信息公开的重点内容，继续加大对重大决策、重要事项公示、重点工作通报等政府信息的公开力度，拓宽政府信息公开内容的深度和广度。</w:t>
      </w:r>
    </w:p>
    <w:p w:rsidR="005B2DDE" w:rsidRDefault="00E12CEC">
      <w:pPr>
        <w:spacing w:line="600" w:lineRule="exact"/>
        <w:ind w:firstLineChars="200" w:firstLine="640"/>
        <w:jc w:val="left"/>
        <w:rPr>
          <w:rFonts w:ascii="黑体" w:eastAsia="黑体" w:hAnsi="黑体"/>
          <w:color w:val="000000"/>
          <w:sz w:val="32"/>
          <w:szCs w:val="32"/>
        </w:rPr>
      </w:pPr>
      <w:r>
        <w:rPr>
          <w:rFonts w:ascii="黑体" w:eastAsia="黑体" w:hAnsi="黑体" w:hint="eastAsia"/>
          <w:color w:val="000000"/>
          <w:sz w:val="32"/>
          <w:szCs w:val="32"/>
        </w:rPr>
        <w:t>六、</w:t>
      </w:r>
      <w:r>
        <w:rPr>
          <w:rFonts w:ascii="黑体" w:eastAsia="黑体" w:hAnsi="黑体"/>
          <w:color w:val="000000"/>
          <w:sz w:val="32"/>
          <w:szCs w:val="32"/>
        </w:rPr>
        <w:t>其他需要报告的事项</w:t>
      </w:r>
    </w:p>
    <w:p w:rsidR="005B2DDE" w:rsidRDefault="00E12CEC">
      <w:pPr>
        <w:spacing w:line="600" w:lineRule="exact"/>
        <w:ind w:firstLineChars="200" w:firstLine="640"/>
        <w:jc w:val="left"/>
        <w:rPr>
          <w:rFonts w:ascii="仿宋_GB2312" w:eastAsia="仿宋_GB2312" w:hAnsi="仿宋"/>
          <w:color w:val="000000" w:themeColor="text1"/>
          <w:sz w:val="32"/>
          <w:szCs w:val="32"/>
        </w:rPr>
      </w:pPr>
      <w:r>
        <w:rPr>
          <w:rFonts w:ascii="仿宋_GB2312" w:eastAsia="仿宋_GB2312" w:hAnsi="仿宋" w:hint="eastAsia"/>
          <w:color w:val="000000"/>
          <w:sz w:val="32"/>
          <w:szCs w:val="32"/>
        </w:rPr>
        <w:t>(</w:t>
      </w:r>
      <w:proofErr w:type="gramStart"/>
      <w:r>
        <w:rPr>
          <w:rFonts w:ascii="仿宋_GB2312" w:eastAsia="仿宋_GB2312" w:hAnsi="仿宋" w:hint="eastAsia"/>
          <w:color w:val="000000"/>
          <w:sz w:val="32"/>
          <w:szCs w:val="32"/>
        </w:rPr>
        <w:t>一</w:t>
      </w:r>
      <w:proofErr w:type="gramEnd"/>
      <w:r>
        <w:rPr>
          <w:rFonts w:ascii="仿宋_GB2312" w:eastAsia="仿宋_GB2312" w:hAnsi="仿宋" w:hint="eastAsia"/>
          <w:color w:val="000000"/>
          <w:sz w:val="32"/>
          <w:szCs w:val="32"/>
        </w:rPr>
        <w:t>)收</w:t>
      </w:r>
      <w:r>
        <w:rPr>
          <w:rFonts w:ascii="仿宋_GB2312" w:eastAsia="仿宋_GB2312" w:hAnsi="仿宋" w:hint="eastAsia"/>
          <w:color w:val="000000" w:themeColor="text1"/>
          <w:sz w:val="32"/>
          <w:szCs w:val="32"/>
        </w:rPr>
        <w:t>取信息处理费的情况。2022年，胶州市公安局共收到7件依申请公开申请，根据《政府信息公开信息处理费管理办法》第四条、第五条相关规定，均未达到收费标准，未收取信息处理费。</w:t>
      </w:r>
    </w:p>
    <w:p w:rsidR="005B2DDE" w:rsidRDefault="00E12CEC">
      <w:pPr>
        <w:spacing w:line="600" w:lineRule="exac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lastRenderedPageBreak/>
        <w:t>（二）人大代表建议和政协委员提案办理结果公开情况。2022年人大代表建议和政协委员提案我局共承办40件，其中主办件26件（人大代表建议6件，政协提案20件）、会办件14件（人大代表建议6件，政协提案8件，包括重点提案1件），现均已办结。</w:t>
      </w:r>
    </w:p>
    <w:p w:rsidR="005B2DDE" w:rsidRDefault="00E12CEC">
      <w:pPr>
        <w:spacing w:line="600" w:lineRule="exac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三）政务公开工作创新情况。以“110宣传日”活动以及“金盾志愿”走基层活动为契机，通过发放宣传资料、组织专题宣讲等方式向社会宣传公安机关的工作职责、法律法规等信息，保障群众对公安工作的知情权、监督权。</w:t>
      </w:r>
    </w:p>
    <w:p w:rsidR="005B2DDE" w:rsidRDefault="00E12CEC">
      <w:pPr>
        <w:spacing w:line="600" w:lineRule="exac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（四）落实2022年省、市两级政务公开工作要点情况。严格落实2022年省、市两级政务公开工作要点，确保各项</w:t>
      </w:r>
      <w:proofErr w:type="gramStart"/>
      <w:r>
        <w:rPr>
          <w:rFonts w:ascii="仿宋_GB2312" w:eastAsia="仿宋_GB2312" w:hAnsi="仿宋" w:hint="eastAsia"/>
          <w:color w:val="000000"/>
          <w:sz w:val="32"/>
          <w:szCs w:val="32"/>
        </w:rPr>
        <w:t>任务落细落实</w:t>
      </w:r>
      <w:proofErr w:type="gramEnd"/>
      <w:r>
        <w:rPr>
          <w:rFonts w:ascii="仿宋_GB2312" w:eastAsia="仿宋_GB2312" w:hAnsi="仿宋" w:hint="eastAsia"/>
          <w:color w:val="000000"/>
          <w:sz w:val="32"/>
          <w:szCs w:val="32"/>
        </w:rPr>
        <w:t>。</w:t>
      </w:r>
    </w:p>
    <w:p w:rsidR="005B2DDE" w:rsidRDefault="00E12CEC">
      <w:pPr>
        <w:spacing w:line="600" w:lineRule="exac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（五）无年报数据统计需要说明的事项。</w:t>
      </w:r>
    </w:p>
    <w:p w:rsidR="005B2DDE" w:rsidRDefault="00E12CEC">
      <w:pPr>
        <w:spacing w:line="600" w:lineRule="exact"/>
        <w:ind w:firstLineChars="200" w:firstLine="640"/>
        <w:jc w:val="left"/>
        <w:rPr>
          <w:rFonts w:ascii="仿宋_GB2312" w:eastAsia="仿宋_GB2312" w:hAnsi="仿宋"/>
          <w:color w:val="000000"/>
          <w:sz w:val="32"/>
          <w:szCs w:val="32"/>
        </w:rPr>
      </w:pPr>
      <w:r>
        <w:rPr>
          <w:rFonts w:ascii="仿宋_GB2312" w:eastAsia="仿宋_GB2312" w:hAnsi="仿宋" w:hint="eastAsia"/>
          <w:color w:val="000000"/>
          <w:sz w:val="32"/>
          <w:szCs w:val="32"/>
        </w:rPr>
        <w:t>（六）无其他需要报告的事项。</w:t>
      </w:r>
    </w:p>
    <w:p w:rsidR="005B2DDE" w:rsidRDefault="005B2DDE">
      <w:pPr>
        <w:pStyle w:val="a5"/>
        <w:shd w:val="clear" w:color="auto" w:fill="FFFFFF"/>
        <w:spacing w:line="600" w:lineRule="exact"/>
        <w:jc w:val="both"/>
        <w:rPr>
          <w:rFonts w:ascii="仿宋" w:eastAsia="仿宋" w:hAnsi="仿宋"/>
          <w:color w:val="000000"/>
          <w:sz w:val="32"/>
          <w:szCs w:val="32"/>
        </w:rPr>
      </w:pPr>
    </w:p>
    <w:p w:rsidR="005B2DDE" w:rsidRDefault="00E12CEC">
      <w:pPr>
        <w:pStyle w:val="a5"/>
        <w:snapToGrid w:val="0"/>
        <w:spacing w:line="600" w:lineRule="exact"/>
        <w:ind w:right="320" w:firstLineChars="200" w:firstLine="640"/>
        <w:jc w:val="right"/>
        <w:rPr>
          <w:rFonts w:ascii="仿宋_GB2312" w:eastAsia="仿宋_GB2312" w:hAnsiTheme="minorHAnsi" w:cstheme="minorBidi"/>
          <w:color w:val="333333"/>
          <w:kern w:val="2"/>
          <w:sz w:val="32"/>
          <w:szCs w:val="32"/>
          <w:shd w:val="clear" w:color="auto" w:fill="FFFFFF"/>
        </w:rPr>
      </w:pPr>
      <w:r>
        <w:rPr>
          <w:rFonts w:ascii="仿宋_GB2312" w:eastAsia="仿宋_GB2312" w:hAnsiTheme="minorHAnsi" w:cstheme="minorBidi" w:hint="eastAsia"/>
          <w:color w:val="333333"/>
          <w:kern w:val="2"/>
          <w:sz w:val="32"/>
          <w:szCs w:val="32"/>
          <w:shd w:val="clear" w:color="auto" w:fill="FFFFFF"/>
        </w:rPr>
        <w:t>胶州市公安局</w:t>
      </w:r>
    </w:p>
    <w:p w:rsidR="005B2DDE" w:rsidRDefault="00E12CEC">
      <w:pPr>
        <w:pStyle w:val="a5"/>
        <w:snapToGrid w:val="0"/>
        <w:spacing w:line="600" w:lineRule="exact"/>
        <w:ind w:firstLineChars="200" w:firstLine="640"/>
        <w:jc w:val="right"/>
        <w:rPr>
          <w:rFonts w:ascii="仿宋_GB2312" w:eastAsia="仿宋_GB2312" w:hAnsiTheme="minorHAnsi" w:cstheme="minorBidi"/>
          <w:color w:val="333333"/>
          <w:kern w:val="2"/>
          <w:sz w:val="32"/>
          <w:szCs w:val="32"/>
          <w:shd w:val="clear" w:color="auto" w:fill="FFFFFF"/>
        </w:rPr>
      </w:pPr>
      <w:r>
        <w:rPr>
          <w:rFonts w:ascii="仿宋" w:eastAsia="仿宋" w:hAnsi="仿宋" w:cs="Times New Roman" w:hint="eastAsia"/>
          <w:kern w:val="2"/>
          <w:sz w:val="32"/>
          <w:szCs w:val="32"/>
        </w:rPr>
        <w:t xml:space="preserve">    </w:t>
      </w:r>
      <w:r>
        <w:rPr>
          <w:rFonts w:ascii="仿宋_GB2312" w:eastAsia="仿宋_GB2312" w:hAnsiTheme="minorHAnsi" w:cstheme="minorBidi" w:hint="eastAsia"/>
          <w:color w:val="333333"/>
          <w:kern w:val="2"/>
          <w:sz w:val="32"/>
          <w:szCs w:val="32"/>
          <w:shd w:val="clear" w:color="auto" w:fill="FFFFFF"/>
        </w:rPr>
        <w:t>2023年1月12日</w:t>
      </w:r>
    </w:p>
    <w:sectPr w:rsidR="005B2D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yYzgzOTA4NWVmOWFlYWY2NGM0MzIwZWQ0NzczZGUifQ=="/>
  </w:docVars>
  <w:rsids>
    <w:rsidRoot w:val="0052089E"/>
    <w:rsid w:val="0001116E"/>
    <w:rsid w:val="00042DFE"/>
    <w:rsid w:val="00046094"/>
    <w:rsid w:val="00051ACE"/>
    <w:rsid w:val="00056D49"/>
    <w:rsid w:val="000571B0"/>
    <w:rsid w:val="000A4DF6"/>
    <w:rsid w:val="000A7615"/>
    <w:rsid w:val="000F5ED8"/>
    <w:rsid w:val="00142613"/>
    <w:rsid w:val="00154223"/>
    <w:rsid w:val="001926FA"/>
    <w:rsid w:val="001F7DAF"/>
    <w:rsid w:val="001F7E27"/>
    <w:rsid w:val="00233A1B"/>
    <w:rsid w:val="0023687C"/>
    <w:rsid w:val="00242241"/>
    <w:rsid w:val="00245BFC"/>
    <w:rsid w:val="002634C3"/>
    <w:rsid w:val="00276A1B"/>
    <w:rsid w:val="002D0ADE"/>
    <w:rsid w:val="002E5E9F"/>
    <w:rsid w:val="003611DC"/>
    <w:rsid w:val="003B4DD9"/>
    <w:rsid w:val="00414517"/>
    <w:rsid w:val="004677E8"/>
    <w:rsid w:val="00480CF5"/>
    <w:rsid w:val="004866D2"/>
    <w:rsid w:val="0052089E"/>
    <w:rsid w:val="00547520"/>
    <w:rsid w:val="00570620"/>
    <w:rsid w:val="005B0BAB"/>
    <w:rsid w:val="005B2DDE"/>
    <w:rsid w:val="005D4B65"/>
    <w:rsid w:val="006012FB"/>
    <w:rsid w:val="00610491"/>
    <w:rsid w:val="006200AC"/>
    <w:rsid w:val="00655F82"/>
    <w:rsid w:val="00675CB7"/>
    <w:rsid w:val="006A0744"/>
    <w:rsid w:val="006A09DA"/>
    <w:rsid w:val="006A0B6F"/>
    <w:rsid w:val="006C353A"/>
    <w:rsid w:val="006E4CC5"/>
    <w:rsid w:val="00700C9C"/>
    <w:rsid w:val="007142D9"/>
    <w:rsid w:val="007A2399"/>
    <w:rsid w:val="00814B40"/>
    <w:rsid w:val="00863C8B"/>
    <w:rsid w:val="0088548C"/>
    <w:rsid w:val="008A4D21"/>
    <w:rsid w:val="008E25F5"/>
    <w:rsid w:val="008E68EC"/>
    <w:rsid w:val="00910000"/>
    <w:rsid w:val="0091137B"/>
    <w:rsid w:val="00991912"/>
    <w:rsid w:val="00A568D7"/>
    <w:rsid w:val="00A93C97"/>
    <w:rsid w:val="00AB2BB2"/>
    <w:rsid w:val="00AC5188"/>
    <w:rsid w:val="00AF1727"/>
    <w:rsid w:val="00B13EED"/>
    <w:rsid w:val="00B159D8"/>
    <w:rsid w:val="00B21F8D"/>
    <w:rsid w:val="00B36FD9"/>
    <w:rsid w:val="00B53859"/>
    <w:rsid w:val="00BD16F7"/>
    <w:rsid w:val="00BE014D"/>
    <w:rsid w:val="00BE0D2A"/>
    <w:rsid w:val="00BF54C1"/>
    <w:rsid w:val="00C05B73"/>
    <w:rsid w:val="00C06430"/>
    <w:rsid w:val="00C6599C"/>
    <w:rsid w:val="00C67BDC"/>
    <w:rsid w:val="00D2509A"/>
    <w:rsid w:val="00D96A44"/>
    <w:rsid w:val="00DC5574"/>
    <w:rsid w:val="00DF7AB0"/>
    <w:rsid w:val="00E12CEC"/>
    <w:rsid w:val="00E146F0"/>
    <w:rsid w:val="00E4199C"/>
    <w:rsid w:val="00E54AB4"/>
    <w:rsid w:val="00E636E0"/>
    <w:rsid w:val="00E757B0"/>
    <w:rsid w:val="00EE32E3"/>
    <w:rsid w:val="00F460E7"/>
    <w:rsid w:val="00F513A1"/>
    <w:rsid w:val="00FA668B"/>
    <w:rsid w:val="00FF2DA3"/>
    <w:rsid w:val="00FF353C"/>
    <w:rsid w:val="013C7B22"/>
    <w:rsid w:val="18CA269A"/>
    <w:rsid w:val="25774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jc w:val="left"/>
    </w:pPr>
    <w:rPr>
      <w:rFonts w:ascii="Calibri" w:eastAsia="宋体" w:hAnsi="Calibri" w:cs="黑体"/>
      <w:kern w:val="0"/>
      <w:sz w:val="24"/>
      <w:szCs w:val="24"/>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jc w:val="left"/>
    </w:pPr>
    <w:rPr>
      <w:rFonts w:ascii="Calibri" w:eastAsia="宋体" w:hAnsi="Calibri" w:cs="黑体"/>
      <w:kern w:val="0"/>
      <w:sz w:val="24"/>
      <w:szCs w:val="24"/>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2CE7A-F661-4781-B15C-A96785C53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579</Words>
  <Characters>3302</Characters>
  <Application>Microsoft Office Word</Application>
  <DocSecurity>0</DocSecurity>
  <Lines>27</Lines>
  <Paragraphs>7</Paragraphs>
  <ScaleCrop>false</ScaleCrop>
  <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3</cp:revision>
  <dcterms:created xsi:type="dcterms:W3CDTF">2023-03-27T10:01:00Z</dcterms:created>
  <dcterms:modified xsi:type="dcterms:W3CDTF">2023-03-27T10:10:00Z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6C21DDCD62B946BBB4C3A8C90CB411F0</vt:lpwstr>
  </property>
</Properties>
</file>